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4AAE44" w14:textId="17483F27" w:rsidR="00E47BCC" w:rsidRPr="00FC0DD1" w:rsidRDefault="00FC0DD1" w:rsidP="00E47BCC">
      <w:pPr>
        <w:pStyle w:val="Title"/>
        <w:tabs>
          <w:tab w:val="left" w:pos="709"/>
          <w:tab w:val="right" w:pos="9639"/>
        </w:tabs>
        <w:wordWrap w:val="0"/>
        <w:spacing w:before="0" w:after="0"/>
        <w:ind w:right="120"/>
        <w:jc w:val="right"/>
        <w:outlineLvl w:val="9"/>
        <w:rPr>
          <w:rFonts w:eastAsia="MS Mincho" w:cs="Arial"/>
          <w:kern w:val="0"/>
          <w:sz w:val="24"/>
          <w:lang w:val="sv-SE" w:eastAsia="en-US"/>
        </w:rPr>
      </w:pPr>
      <w:bookmarkStart w:id="0" w:name="_GoBack"/>
      <w:r>
        <w:rPr>
          <w:rFonts w:eastAsia="MS Mincho" w:cs="Arial"/>
          <w:kern w:val="0"/>
          <w:sz w:val="24"/>
          <w:lang w:val="sv-SE" w:eastAsia="en-US"/>
        </w:rPr>
        <w:t>3GPP TSG-RAN1 #83</w:t>
      </w:r>
      <w:r>
        <w:rPr>
          <w:rFonts w:eastAsia="MS Mincho" w:cs="Arial"/>
          <w:kern w:val="0"/>
          <w:sz w:val="24"/>
          <w:lang w:val="sv-SE" w:eastAsia="en-US"/>
        </w:rPr>
        <w:tab/>
        <w:t>R1-157422</w:t>
      </w:r>
    </w:p>
    <w:p w14:paraId="5D0C420A" w14:textId="77777777" w:rsidR="00E47BCC" w:rsidRPr="00FC0DD1" w:rsidRDefault="00E47BC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FC0DD1">
        <w:rPr>
          <w:rFonts w:eastAsia="MS Mincho" w:cs="Arial"/>
          <w:kern w:val="0"/>
          <w:sz w:val="24"/>
          <w:lang w:val="en-US" w:eastAsia="en-US"/>
        </w:rPr>
        <w:t>15th – 22th November 2015</w:t>
      </w:r>
    </w:p>
    <w:p w14:paraId="325E5A5F" w14:textId="77777777" w:rsidR="00E47BCC" w:rsidRDefault="00E47BC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FC0DD1">
        <w:rPr>
          <w:rFonts w:eastAsia="MS Mincho" w:cs="Arial"/>
          <w:kern w:val="0"/>
          <w:sz w:val="24"/>
          <w:lang w:val="en-US" w:eastAsia="en-US"/>
        </w:rPr>
        <w:t>Anaheim, US</w:t>
      </w:r>
    </w:p>
    <w:p w14:paraId="586D411C" w14:textId="68BDC08E" w:rsidR="00BD21BC" w:rsidRPr="00E47BCC" w:rsidRDefault="00BD21B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cs="Arial"/>
          <w:lang w:val="en-US" w:eastAsia="ja-JP"/>
        </w:rPr>
        <w:tab/>
      </w:r>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12250B69"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2F14AD">
        <w:rPr>
          <w:rFonts w:cs="Arial"/>
          <w:b/>
          <w:sz w:val="24"/>
          <w:lang w:val="en-US" w:eastAsia="ja-JP"/>
        </w:rPr>
        <w:t xml:space="preserve">Narrowband </w:t>
      </w:r>
      <w:proofErr w:type="spellStart"/>
      <w:r w:rsidR="002F14AD">
        <w:rPr>
          <w:rFonts w:cs="Arial"/>
          <w:b/>
          <w:sz w:val="24"/>
          <w:lang w:val="en-US" w:eastAsia="ja-JP"/>
        </w:rPr>
        <w:t>IoT</w:t>
      </w:r>
      <w:proofErr w:type="spellEnd"/>
      <w:r w:rsidRPr="00BD21BC">
        <w:rPr>
          <w:rFonts w:cs="Arial"/>
          <w:b/>
          <w:sz w:val="24"/>
          <w:lang w:val="en-US" w:eastAsia="ja-JP"/>
        </w:rPr>
        <w:t xml:space="preserve"> – </w:t>
      </w:r>
      <w:r w:rsidR="00FC0DD1">
        <w:rPr>
          <w:rFonts w:cs="Arial"/>
          <w:b/>
          <w:sz w:val="24"/>
          <w:lang w:val="en-US" w:eastAsia="ja-JP"/>
        </w:rPr>
        <w:t>M-PBCH design update</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5B1DDF66" w:rsidR="00A675B4" w:rsidRPr="00DF438D" w:rsidRDefault="00BD21BC" w:rsidP="00BD21BC">
      <w:pPr>
        <w:keepNext/>
        <w:tabs>
          <w:tab w:val="left" w:pos="2552"/>
        </w:tabs>
        <w:rPr>
          <w:lang w:val="en-US"/>
        </w:rPr>
      </w:pPr>
      <w:r w:rsidRPr="00DF438D">
        <w:rPr>
          <w:rFonts w:cs="Arial"/>
          <w:b/>
          <w:sz w:val="24"/>
          <w:lang w:val="en-US"/>
        </w:rPr>
        <w:t xml:space="preserve">Agenda Item:         </w:t>
      </w:r>
      <w:r w:rsidRPr="00DF438D">
        <w:rPr>
          <w:rFonts w:cs="Arial"/>
          <w:b/>
          <w:sz w:val="24"/>
          <w:lang w:val="en-US"/>
        </w:rPr>
        <w:tab/>
      </w:r>
      <w:r w:rsidR="00951800">
        <w:rPr>
          <w:rFonts w:cs="Arial"/>
          <w:b/>
          <w:sz w:val="24"/>
          <w:lang w:val="en-US"/>
        </w:rPr>
        <w:t>6.2.6.2.3</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1" w:name="_Ref409106980"/>
      <w:r w:rsidRPr="00763114">
        <w:t>Introduction</w:t>
      </w:r>
      <w:bookmarkEnd w:id="1"/>
    </w:p>
    <w:p w14:paraId="16C3BD15" w14:textId="4F5686F8" w:rsidR="0052438A" w:rsidRPr="004B486D" w:rsidRDefault="0052438A" w:rsidP="0052438A">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proofErr w:type="spellStart"/>
      <w:r w:rsidRPr="00D9057B">
        <w:rPr>
          <w:i/>
          <w:lang w:val="en-US"/>
        </w:rPr>
        <w:t>NarrowBand</w:t>
      </w:r>
      <w:proofErr w:type="spellEnd"/>
      <w:r w:rsidRPr="00D9057B">
        <w:rPr>
          <w:i/>
          <w:lang w:val="en-US"/>
        </w:rPr>
        <w:t xml:space="preserve"> IOT (NB-IOT)</w:t>
      </w:r>
      <w:r>
        <w:rPr>
          <w:lang w:val="en-US"/>
        </w:rPr>
        <w:t xml:space="preserve"> was approved, see</w:t>
      </w:r>
      <w:r w:rsidR="00370F5F">
        <w:rPr>
          <w:lang w:val="en-US"/>
        </w:rPr>
        <w:t xml:space="preserve"> </w:t>
      </w:r>
      <w:r w:rsidR="00370F5F">
        <w:rPr>
          <w:lang w:val="en-US"/>
        </w:rPr>
        <w:fldChar w:fldCharType="begin"/>
      </w:r>
      <w:r w:rsidR="00370F5F">
        <w:rPr>
          <w:lang w:val="en-US"/>
        </w:rPr>
        <w:instrText xml:space="preserve"> REF _Ref434328991 \n \h </w:instrText>
      </w:r>
      <w:r w:rsidR="00370F5F">
        <w:rPr>
          <w:lang w:val="en-US"/>
        </w:rPr>
      </w:r>
      <w:r w:rsidR="00370F5F">
        <w:rPr>
          <w:lang w:val="en-US"/>
        </w:rPr>
        <w:fldChar w:fldCharType="separate"/>
      </w:r>
      <w:r w:rsidR="002B22BB">
        <w:rPr>
          <w:lang w:val="en-US"/>
        </w:rPr>
        <w:t>[1]</w:t>
      </w:r>
      <w:r w:rsidR="00370F5F">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6E398E9D" w14:textId="77777777" w:rsidR="0052438A" w:rsidRPr="004B486D" w:rsidRDefault="0052438A" w:rsidP="0052438A">
      <w:pPr>
        <w:pStyle w:val="BodyText"/>
        <w:rPr>
          <w:lang w:val="en-US"/>
        </w:rPr>
      </w:pPr>
      <w:r w:rsidRPr="004B486D">
        <w:rPr>
          <w:lang w:val="en-US"/>
        </w:rPr>
        <w:t xml:space="preserve">NB-IOT should support 3 different modes of operation: </w:t>
      </w:r>
    </w:p>
    <w:p w14:paraId="312121E2" w14:textId="77777777" w:rsidR="0052438A" w:rsidRPr="004B486D" w:rsidRDefault="0052438A" w:rsidP="0052438A">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5F1DB6E3" w14:textId="77777777" w:rsidR="0052438A" w:rsidRPr="004B486D" w:rsidRDefault="0052438A" w:rsidP="0052438A">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11FE0FDD" w14:textId="77777777" w:rsidR="0052438A" w:rsidRDefault="0052438A" w:rsidP="0052438A">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3107E407" w14:textId="528A143A" w:rsidR="0052438A" w:rsidRPr="00DF438D" w:rsidRDefault="0052438A" w:rsidP="00792345">
      <w:pPr>
        <w:pStyle w:val="BodyText"/>
        <w:rPr>
          <w:lang w:val="en-US"/>
        </w:rPr>
      </w:pPr>
      <w:r>
        <w:rPr>
          <w:lang w:val="en-US"/>
        </w:rPr>
        <w:t>Furthermore according to [1], NB-IOT should have a</w:t>
      </w:r>
      <w:r w:rsidRPr="004B486D">
        <w:rPr>
          <w:lang w:val="en-US"/>
        </w:rPr>
        <w:t xml:space="preserve"> single synchronization signal design for the different modes of operation, including techniques to handle overlap with legacy LTE signals</w:t>
      </w:r>
    </w:p>
    <w:p w14:paraId="4F45230B" w14:textId="39887288" w:rsidR="005F7DBA" w:rsidRDefault="00792345" w:rsidP="00792345">
      <w:pPr>
        <w:pStyle w:val="BodyText"/>
      </w:pPr>
      <w:r w:rsidRPr="004B7027">
        <w:t xml:space="preserve">A narrowband LTE based solution (called NB-LTE) was proposed and included in </w:t>
      </w:r>
      <w:r w:rsidRPr="00E330BC">
        <w:fldChar w:fldCharType="begin"/>
      </w:r>
      <w:r w:rsidRPr="004B7027">
        <w:instrText xml:space="preserve"> REF _Ref425165970 \r \h </w:instrText>
      </w:r>
      <w:r w:rsidRPr="00E330BC">
        <w:fldChar w:fldCharType="separate"/>
      </w:r>
      <w:r w:rsidR="002B22BB">
        <w:t>[3]</w:t>
      </w:r>
      <w:r w:rsidRPr="00E330BC">
        <w:fldChar w:fldCharType="end"/>
      </w:r>
      <w:r>
        <w:t>, and is now under investigation under the NB-I</w:t>
      </w:r>
      <w:r w:rsidR="0020459E">
        <w:t>O</w:t>
      </w:r>
      <w:r>
        <w:t>T work item</w:t>
      </w:r>
      <w:r w:rsidR="00370F5F">
        <w:t xml:space="preserve"> </w:t>
      </w:r>
      <w:r w:rsidR="00370F5F">
        <w:fldChar w:fldCharType="begin"/>
      </w:r>
      <w:r w:rsidR="00370F5F">
        <w:instrText xml:space="preserve"> REF _Ref434328991 \n \h </w:instrText>
      </w:r>
      <w:r w:rsidR="00370F5F">
        <w:fldChar w:fldCharType="separate"/>
      </w:r>
      <w:r w:rsidR="002B22BB">
        <w:t>[1]</w:t>
      </w:r>
      <w:r w:rsidR="00370F5F">
        <w:fldChar w:fldCharType="end"/>
      </w:r>
      <w:r w:rsidRPr="004B7027">
        <w:t>. The document</w:t>
      </w:r>
      <w:r>
        <w:t xml:space="preserve"> </w:t>
      </w:r>
      <w:r w:rsidR="00EE3D85">
        <w:fldChar w:fldCharType="begin"/>
      </w:r>
      <w:r w:rsidR="00EE3D85">
        <w:instrText xml:space="preserve"> REF _Ref434589817 \n \h </w:instrText>
      </w:r>
      <w:r w:rsidR="00EE3D85">
        <w:fldChar w:fldCharType="separate"/>
      </w:r>
      <w:r w:rsidR="002B22BB">
        <w:t>[5]</w:t>
      </w:r>
      <w:r w:rsidR="00EE3D85">
        <w:fldChar w:fldCharType="end"/>
      </w:r>
      <w:r w:rsidR="00EE3D85">
        <w:t xml:space="preserve"> </w:t>
      </w:r>
      <w:r w:rsidRPr="004B7027">
        <w:t>provided a</w:t>
      </w:r>
      <w:r w:rsidR="00E140B3">
        <w:t xml:space="preserve"> </w:t>
      </w:r>
      <w:r w:rsidRPr="004B7027">
        <w:t xml:space="preserve">description of </w:t>
      </w:r>
      <w:r w:rsidR="00EE3D85">
        <w:t xml:space="preserve">physical </w:t>
      </w:r>
      <w:r w:rsidR="00E140B3">
        <w:t>broadcast channel</w:t>
      </w:r>
      <w:r w:rsidR="00EE3D85">
        <w:t xml:space="preserve"> (</w:t>
      </w:r>
      <w:r w:rsidR="00390C1A">
        <w:t>M</w:t>
      </w:r>
      <w:r w:rsidR="00EE3D85">
        <w:t>-PBCH)</w:t>
      </w:r>
      <w:r w:rsidRPr="004B7027">
        <w:t xml:space="preserve"> in NB-LTE. </w:t>
      </w:r>
    </w:p>
    <w:p w14:paraId="4CB36456" w14:textId="2F2C53A1" w:rsidR="00FE04E7" w:rsidRPr="002F4AD4" w:rsidRDefault="00792345" w:rsidP="00370F5F">
      <w:pPr>
        <w:pStyle w:val="BodyText"/>
        <w:rPr>
          <w:i/>
        </w:rPr>
      </w:pPr>
      <w:r w:rsidRPr="002F4AD4">
        <w:rPr>
          <w:i/>
        </w:rPr>
        <w:t xml:space="preserve">In this contribution, we </w:t>
      </w:r>
      <w:bookmarkStart w:id="2" w:name="_Ref429119571"/>
      <w:r w:rsidR="00E47BCC" w:rsidRPr="002F4AD4">
        <w:rPr>
          <w:i/>
        </w:rPr>
        <w:t>provide</w:t>
      </w:r>
      <w:r w:rsidR="00370F5F" w:rsidRPr="002F4AD4">
        <w:rPr>
          <w:i/>
        </w:rPr>
        <w:t xml:space="preserve"> </w:t>
      </w:r>
      <w:r w:rsidR="003B7671" w:rsidRPr="002F4AD4">
        <w:rPr>
          <w:i/>
        </w:rPr>
        <w:t>a design update of M-PBCH to improve its performance</w:t>
      </w:r>
      <w:r w:rsidR="00370F5F" w:rsidRPr="002F4AD4">
        <w:rPr>
          <w:i/>
        </w:rPr>
        <w:t xml:space="preserve"> in </w:t>
      </w:r>
      <w:proofErr w:type="spellStart"/>
      <w:r w:rsidR="00125345" w:rsidRPr="002F4AD4">
        <w:rPr>
          <w:i/>
        </w:rPr>
        <w:t>in</w:t>
      </w:r>
      <w:r w:rsidR="0047083E" w:rsidRPr="002F4AD4">
        <w:rPr>
          <w:i/>
        </w:rPr>
        <w:t>band</w:t>
      </w:r>
      <w:proofErr w:type="spellEnd"/>
      <w:r w:rsidR="00370F5F" w:rsidRPr="002F4AD4">
        <w:rPr>
          <w:i/>
        </w:rPr>
        <w:t xml:space="preserve"> deployment</w:t>
      </w:r>
      <w:r w:rsidR="006A7884">
        <w:rPr>
          <w:i/>
        </w:rPr>
        <w:t xml:space="preserve"> of NB-</w:t>
      </w:r>
      <w:proofErr w:type="spellStart"/>
      <w:r w:rsidR="006A7884">
        <w:rPr>
          <w:i/>
        </w:rPr>
        <w:t>IoT</w:t>
      </w:r>
      <w:proofErr w:type="spellEnd"/>
      <w:r w:rsidR="00370F5F" w:rsidRPr="002F4AD4">
        <w:rPr>
          <w:i/>
        </w:rPr>
        <w:t>.</w:t>
      </w:r>
      <w:r w:rsidR="00E47BCC" w:rsidRPr="002F4AD4">
        <w:rPr>
          <w:i/>
        </w:rPr>
        <w:t xml:space="preserve"> </w:t>
      </w:r>
    </w:p>
    <w:p w14:paraId="382E410C" w14:textId="57961B2F" w:rsidR="00BA3FBD" w:rsidRPr="00BA3FBD" w:rsidRDefault="002F4AD4" w:rsidP="00BA3FBD">
      <w:pPr>
        <w:pStyle w:val="Heading1"/>
      </w:pPr>
      <w:r>
        <w:t>M-PBCH Design Update</w:t>
      </w:r>
    </w:p>
    <w:bookmarkEnd w:id="2"/>
    <w:p w14:paraId="09E2E618" w14:textId="4F37DAF9" w:rsidR="002D224A" w:rsidRPr="00FE1F13" w:rsidRDefault="002D224A" w:rsidP="002D224A">
      <w:pPr>
        <w:rPr>
          <w:color w:val="000000" w:themeColor="text1"/>
          <w:lang w:val="en-US"/>
        </w:rPr>
      </w:pPr>
      <w:r w:rsidRPr="00FE1F13">
        <w:rPr>
          <w:color w:val="000000" w:themeColor="text1"/>
          <w:lang w:val="en-US"/>
        </w:rPr>
        <w:t>In NB-</w:t>
      </w:r>
      <w:proofErr w:type="spellStart"/>
      <w:r>
        <w:rPr>
          <w:color w:val="000000" w:themeColor="text1"/>
          <w:lang w:val="en-US"/>
        </w:rPr>
        <w:t>IoT</w:t>
      </w:r>
      <w:proofErr w:type="spellEnd"/>
      <w:r w:rsidRPr="00FE1F13">
        <w:rPr>
          <w:color w:val="000000" w:themeColor="text1"/>
          <w:lang w:val="en-US"/>
        </w:rPr>
        <w:t>, the essential system information</w:t>
      </w:r>
      <w:r>
        <w:rPr>
          <w:color w:val="000000" w:themeColor="text1"/>
          <w:lang w:val="en-US"/>
        </w:rPr>
        <w:t xml:space="preserve">, e.g., </w:t>
      </w:r>
      <w:r w:rsidRPr="00FE1F13">
        <w:rPr>
          <w:color w:val="000000" w:themeColor="text1"/>
          <w:lang w:val="en-US"/>
        </w:rPr>
        <w:t>system frame number</w:t>
      </w:r>
      <w:r>
        <w:rPr>
          <w:color w:val="000000" w:themeColor="text1"/>
          <w:lang w:val="en-US"/>
        </w:rPr>
        <w:t xml:space="preserve"> (SFN</w:t>
      </w:r>
      <w:r w:rsidRPr="00FE1F13">
        <w:rPr>
          <w:color w:val="000000" w:themeColor="text1"/>
          <w:lang w:val="en-US"/>
        </w:rPr>
        <w:t>)</w:t>
      </w:r>
      <w:r>
        <w:rPr>
          <w:color w:val="000000" w:themeColor="text1"/>
          <w:lang w:val="en-US"/>
        </w:rPr>
        <w:t>,</w:t>
      </w:r>
      <w:r w:rsidRPr="00FE1F13">
        <w:rPr>
          <w:color w:val="000000" w:themeColor="text1"/>
          <w:lang w:val="en-US"/>
        </w:rPr>
        <w:t xml:space="preserve"> for initial access to a c</w:t>
      </w:r>
      <w:r w:rsidR="00000C85">
        <w:rPr>
          <w:color w:val="000000" w:themeColor="text1"/>
          <w:lang w:val="en-US"/>
        </w:rPr>
        <w:t>ell is carried on M-PBCH. NB-</w:t>
      </w:r>
      <w:proofErr w:type="spellStart"/>
      <w:r w:rsidR="00000C85">
        <w:rPr>
          <w:color w:val="000000" w:themeColor="text1"/>
          <w:lang w:val="en-US"/>
        </w:rPr>
        <w:t>IoT</w:t>
      </w:r>
      <w:proofErr w:type="spellEnd"/>
      <w:r w:rsidRPr="00FE1F13">
        <w:rPr>
          <w:color w:val="000000" w:themeColor="text1"/>
          <w:lang w:val="en-US"/>
        </w:rPr>
        <w:t xml:space="preserve"> M-PBCH processing p</w:t>
      </w:r>
      <w:r w:rsidR="000D5E53">
        <w:rPr>
          <w:color w:val="000000" w:themeColor="text1"/>
          <w:lang w:val="en-US"/>
        </w:rPr>
        <w:t>rocedure follows that of LTE</w:t>
      </w:r>
      <w:r w:rsidRPr="00FE1F13">
        <w:rPr>
          <w:color w:val="000000" w:themeColor="text1"/>
          <w:lang w:val="en-US"/>
        </w:rPr>
        <w:t xml:space="preserve"> with revised resource mapping tail</w:t>
      </w:r>
      <w:r>
        <w:rPr>
          <w:color w:val="000000" w:themeColor="text1"/>
          <w:lang w:val="en-US"/>
        </w:rPr>
        <w:t>or</w:t>
      </w:r>
      <w:r w:rsidRPr="00FE1F13">
        <w:rPr>
          <w:color w:val="000000" w:themeColor="text1"/>
          <w:lang w:val="en-US"/>
        </w:rPr>
        <w:t xml:space="preserve">ed to 180 kHz channel. </w:t>
      </w:r>
    </w:p>
    <w:p w14:paraId="60A1D4A6" w14:textId="3DBEA615" w:rsidR="002D224A" w:rsidRPr="00FE1F13" w:rsidRDefault="00000C85" w:rsidP="002D224A">
      <w:pPr>
        <w:rPr>
          <w:color w:val="000000" w:themeColor="text1"/>
          <w:lang w:val="en-US"/>
        </w:rPr>
      </w:pPr>
      <w:r>
        <w:rPr>
          <w:noProof/>
          <w:color w:val="000000" w:themeColor="text1"/>
          <w:lang w:val="en-US"/>
        </w:rPr>
        <w:lastRenderedPageBreak/>
        <w:drawing>
          <wp:inline distT="0" distB="0" distL="0" distR="0" wp14:anchorId="13012096" wp14:editId="0FF4CF3A">
            <wp:extent cx="6106795" cy="332359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6795" cy="3323590"/>
                    </a:xfrm>
                    <a:prstGeom prst="rect">
                      <a:avLst/>
                    </a:prstGeom>
                    <a:noFill/>
                    <a:ln>
                      <a:noFill/>
                    </a:ln>
                  </pic:spPr>
                </pic:pic>
              </a:graphicData>
            </a:graphic>
          </wp:inline>
        </w:drawing>
      </w:r>
    </w:p>
    <w:p w14:paraId="3B67CB68" w14:textId="77777777" w:rsidR="002D224A" w:rsidRPr="00FE1F13" w:rsidRDefault="002D224A" w:rsidP="002D224A">
      <w:pPr>
        <w:pStyle w:val="TF"/>
        <w:rPr>
          <w:lang w:val="en-US"/>
        </w:rPr>
      </w:pPr>
      <w:bookmarkStart w:id="3" w:name="_Ref430958775"/>
      <w:r w:rsidRPr="00FE1F13">
        <w:rPr>
          <w:lang w:val="en-US"/>
        </w:rPr>
        <w:t xml:space="preserve">Figure </w:t>
      </w:r>
      <w:r w:rsidRPr="00FE1F13">
        <w:rPr>
          <w:lang w:val="en-US"/>
        </w:rPr>
        <w:fldChar w:fldCharType="begin"/>
      </w:r>
      <w:r w:rsidRPr="00FE1F13">
        <w:rPr>
          <w:lang w:val="en-US"/>
        </w:rPr>
        <w:instrText xml:space="preserve"> SEQ Figure \* ARABIC </w:instrText>
      </w:r>
      <w:r w:rsidRPr="00FE1F13">
        <w:rPr>
          <w:lang w:val="en-US"/>
        </w:rPr>
        <w:fldChar w:fldCharType="separate"/>
      </w:r>
      <w:r w:rsidR="002B22BB">
        <w:rPr>
          <w:noProof/>
          <w:lang w:val="en-US"/>
        </w:rPr>
        <w:t>1</w:t>
      </w:r>
      <w:r w:rsidRPr="00FE1F13">
        <w:rPr>
          <w:noProof/>
          <w:lang w:val="en-US"/>
        </w:rPr>
        <w:fldChar w:fldCharType="end"/>
      </w:r>
      <w:bookmarkEnd w:id="3"/>
      <w:r w:rsidRPr="00FE1F13">
        <w:rPr>
          <w:lang w:val="en-US"/>
        </w:rPr>
        <w:t xml:space="preserve">: </w:t>
      </w:r>
      <w:r>
        <w:rPr>
          <w:lang w:val="en-US"/>
        </w:rPr>
        <w:t>M-</w:t>
      </w:r>
      <w:r w:rsidRPr="00FE1F13">
        <w:rPr>
          <w:lang w:val="en-US"/>
        </w:rPr>
        <w:t>PBCH Structure</w:t>
      </w:r>
    </w:p>
    <w:p w14:paraId="17F32C3A" w14:textId="3A469580" w:rsidR="002D224A" w:rsidRPr="00FE1F13" w:rsidRDefault="002D224A" w:rsidP="002D224A">
      <w:pPr>
        <w:rPr>
          <w:color w:val="000000" w:themeColor="text1"/>
          <w:lang w:val="en-US"/>
        </w:rPr>
      </w:pPr>
      <w:r w:rsidRPr="00FE1F13">
        <w:rPr>
          <w:color w:val="000000" w:themeColor="text1"/>
          <w:lang w:val="en-US"/>
        </w:rPr>
        <w:t>To su</w:t>
      </w:r>
      <w:r w:rsidR="00D17DF2">
        <w:rPr>
          <w:color w:val="000000" w:themeColor="text1"/>
          <w:lang w:val="en-US"/>
        </w:rPr>
        <w:t>pport in-band deployment, NB-</w:t>
      </w:r>
      <w:proofErr w:type="spellStart"/>
      <w:r w:rsidR="00D17DF2">
        <w:rPr>
          <w:color w:val="000000" w:themeColor="text1"/>
          <w:lang w:val="en-US"/>
        </w:rPr>
        <w:t>IoT</w:t>
      </w:r>
      <w:proofErr w:type="spellEnd"/>
      <w:r w:rsidRPr="00FE1F13">
        <w:rPr>
          <w:color w:val="000000" w:themeColor="text1"/>
          <w:lang w:val="en-US"/>
        </w:rPr>
        <w:t xml:space="preserve"> avoids collision with certain LTE signals as much a</w:t>
      </w:r>
      <w:r w:rsidR="003C6CD2">
        <w:rPr>
          <w:color w:val="000000" w:themeColor="text1"/>
          <w:lang w:val="en-US"/>
        </w:rPr>
        <w:t>s possible.  The proposed NB-</w:t>
      </w:r>
      <w:proofErr w:type="spellStart"/>
      <w:r w:rsidR="003C6CD2">
        <w:rPr>
          <w:color w:val="000000" w:themeColor="text1"/>
          <w:lang w:val="en-US"/>
        </w:rPr>
        <w:t>IoT</w:t>
      </w:r>
      <w:proofErr w:type="spellEnd"/>
      <w:r w:rsidRPr="00FE1F13">
        <w:rPr>
          <w:color w:val="000000" w:themeColor="text1"/>
          <w:lang w:val="en-US"/>
        </w:rPr>
        <w:t xml:space="preserve"> M-PBCH structure is shown in </w:t>
      </w:r>
      <w:r>
        <w:rPr>
          <w:color w:val="000000" w:themeColor="text1"/>
          <w:lang w:val="en-US"/>
        </w:rPr>
        <w:fldChar w:fldCharType="begin"/>
      </w:r>
      <w:r>
        <w:rPr>
          <w:color w:val="000000" w:themeColor="text1"/>
          <w:lang w:val="en-US"/>
        </w:rPr>
        <w:instrText xml:space="preserve"> REF _Ref430958775 \h </w:instrText>
      </w:r>
      <w:r>
        <w:rPr>
          <w:color w:val="000000" w:themeColor="text1"/>
          <w:lang w:val="en-US"/>
        </w:rPr>
      </w:r>
      <w:r>
        <w:rPr>
          <w:color w:val="000000" w:themeColor="text1"/>
          <w:lang w:val="en-US"/>
        </w:rPr>
        <w:fldChar w:fldCharType="separate"/>
      </w:r>
      <w:r w:rsidR="002B22BB" w:rsidRPr="00FE1F13">
        <w:rPr>
          <w:lang w:val="en-US"/>
        </w:rPr>
        <w:t xml:space="preserve">Figure </w:t>
      </w:r>
      <w:r w:rsidR="002B22BB">
        <w:rPr>
          <w:noProof/>
          <w:lang w:val="en-US"/>
        </w:rPr>
        <w:t>1</w:t>
      </w:r>
      <w:r>
        <w:rPr>
          <w:color w:val="000000" w:themeColor="text1"/>
          <w:lang w:val="en-US"/>
        </w:rPr>
        <w:fldChar w:fldCharType="end"/>
      </w:r>
      <w:r>
        <w:rPr>
          <w:color w:val="000000" w:themeColor="text1"/>
          <w:lang w:val="en-US"/>
        </w:rPr>
        <w:t xml:space="preserve">. </w:t>
      </w:r>
      <w:r w:rsidRPr="00FE1F13">
        <w:rPr>
          <w:color w:val="000000" w:themeColor="text1"/>
          <w:lang w:val="en-US"/>
        </w:rPr>
        <w:t xml:space="preserve">The M-PBCH transmission time interval (TTI) is 640 </w:t>
      </w:r>
      <w:proofErr w:type="spellStart"/>
      <w:r w:rsidRPr="00FE1F13">
        <w:rPr>
          <w:color w:val="000000" w:themeColor="text1"/>
          <w:lang w:val="en-US"/>
        </w:rPr>
        <w:t>ms</w:t>
      </w:r>
      <w:proofErr w:type="spellEnd"/>
      <w:r w:rsidRPr="00FE1F13">
        <w:rPr>
          <w:color w:val="000000" w:themeColor="text1"/>
          <w:lang w:val="en-US"/>
        </w:rPr>
        <w:t xml:space="preserve">, and the transmissions occur in </w:t>
      </w:r>
      <w:proofErr w:type="spellStart"/>
      <w:r w:rsidRPr="00FE1F13">
        <w:rPr>
          <w:color w:val="000000" w:themeColor="text1"/>
          <w:lang w:val="en-US"/>
        </w:rPr>
        <w:t>subframe</w:t>
      </w:r>
      <w:proofErr w:type="spellEnd"/>
      <w:r w:rsidRPr="00FE1F13">
        <w:rPr>
          <w:color w:val="000000" w:themeColor="text1"/>
          <w:lang w:val="en-US"/>
        </w:rPr>
        <w:t xml:space="preserve"> 0 in each LTE frame. In </w:t>
      </w:r>
      <w:proofErr w:type="spellStart"/>
      <w:r w:rsidRPr="00FE1F13">
        <w:rPr>
          <w:color w:val="000000" w:themeColor="text1"/>
          <w:lang w:val="en-US"/>
        </w:rPr>
        <w:t>subframe</w:t>
      </w:r>
      <w:proofErr w:type="spellEnd"/>
      <w:r w:rsidRPr="00FE1F13">
        <w:rPr>
          <w:color w:val="000000" w:themeColor="text1"/>
          <w:lang w:val="en-US"/>
        </w:rPr>
        <w:t xml:space="preserve"> 0, M-PBCH occupies </w:t>
      </w:r>
      <w:r w:rsidR="00A178E7">
        <w:rPr>
          <w:color w:val="000000" w:themeColor="text1"/>
          <w:lang w:val="en-US"/>
        </w:rPr>
        <w:t>all the</w:t>
      </w:r>
      <w:r w:rsidRPr="00FE1F13">
        <w:rPr>
          <w:color w:val="000000" w:themeColor="text1"/>
          <w:lang w:val="en-US"/>
        </w:rPr>
        <w:t xml:space="preserve"> OFDM symbols</w:t>
      </w:r>
      <w:r w:rsidR="00A178E7">
        <w:rPr>
          <w:color w:val="000000" w:themeColor="text1"/>
          <w:lang w:val="en-US"/>
        </w:rPr>
        <w:t xml:space="preserve"> except for the first 3 OFDM symbols</w:t>
      </w:r>
      <w:r>
        <w:rPr>
          <w:color w:val="000000" w:themeColor="text1"/>
          <w:lang w:val="en-US"/>
        </w:rPr>
        <w:t>.</w:t>
      </w:r>
      <w:r w:rsidRPr="00FE1F13">
        <w:rPr>
          <w:color w:val="000000" w:themeColor="text1"/>
          <w:lang w:val="en-US"/>
        </w:rPr>
        <w:t xml:space="preserve"> </w:t>
      </w:r>
    </w:p>
    <w:p w14:paraId="66F45F92" w14:textId="3E9D1872" w:rsidR="002D224A" w:rsidRPr="00FE1F13" w:rsidRDefault="003C6CD2" w:rsidP="002D224A">
      <w:pPr>
        <w:rPr>
          <w:color w:val="000000" w:themeColor="text1"/>
          <w:lang w:val="en-US"/>
        </w:rPr>
      </w:pPr>
      <w:r>
        <w:rPr>
          <w:color w:val="000000" w:themeColor="text1"/>
          <w:lang w:val="en-US"/>
        </w:rPr>
        <w:t>The NB-</w:t>
      </w:r>
      <w:proofErr w:type="spellStart"/>
      <w:r>
        <w:rPr>
          <w:color w:val="000000" w:themeColor="text1"/>
          <w:lang w:val="en-US"/>
        </w:rPr>
        <w:t>IoT</w:t>
      </w:r>
      <w:proofErr w:type="spellEnd"/>
      <w:r w:rsidR="002D224A" w:rsidRPr="00FE1F13">
        <w:rPr>
          <w:color w:val="000000" w:themeColor="text1"/>
          <w:lang w:val="en-US"/>
        </w:rPr>
        <w:t xml:space="preserve"> M-PBCH structure has taken into account the following in-band deployment constraints.</w:t>
      </w:r>
    </w:p>
    <w:p w14:paraId="48034E36" w14:textId="3BBC7DE0" w:rsidR="002D224A" w:rsidRPr="00FE1F13" w:rsidRDefault="00AD7C70" w:rsidP="002D224A">
      <w:pPr>
        <w:pStyle w:val="ListParagraph"/>
        <w:numPr>
          <w:ilvl w:val="0"/>
          <w:numId w:val="42"/>
        </w:numPr>
        <w:overflowPunct/>
        <w:autoSpaceDE/>
        <w:autoSpaceDN/>
        <w:adjustRightInd/>
        <w:spacing w:after="200" w:line="276" w:lineRule="auto"/>
        <w:jc w:val="left"/>
        <w:textAlignment w:val="auto"/>
        <w:rPr>
          <w:color w:val="000000" w:themeColor="text1"/>
          <w:lang w:val="en-US"/>
        </w:rPr>
      </w:pPr>
      <w:r>
        <w:rPr>
          <w:color w:val="000000" w:themeColor="text1"/>
          <w:lang w:val="en-US"/>
        </w:rPr>
        <w:t>NB-</w:t>
      </w:r>
      <w:proofErr w:type="spellStart"/>
      <w:r>
        <w:rPr>
          <w:color w:val="000000" w:themeColor="text1"/>
          <w:lang w:val="en-US"/>
        </w:rPr>
        <w:t>IoT</w:t>
      </w:r>
      <w:proofErr w:type="spellEnd"/>
      <w:r w:rsidR="002D224A" w:rsidRPr="00FE1F13">
        <w:rPr>
          <w:color w:val="000000" w:themeColor="text1"/>
          <w:lang w:val="en-US"/>
        </w:rPr>
        <w:t xml:space="preserve"> M-PBCH uses </w:t>
      </w:r>
      <w:proofErr w:type="spellStart"/>
      <w:r w:rsidR="002D224A" w:rsidRPr="00FE1F13">
        <w:rPr>
          <w:color w:val="000000" w:themeColor="text1"/>
          <w:lang w:val="en-US"/>
        </w:rPr>
        <w:t>subframe</w:t>
      </w:r>
      <w:proofErr w:type="spellEnd"/>
      <w:r w:rsidR="002D224A" w:rsidRPr="00FE1F13">
        <w:rPr>
          <w:color w:val="000000" w:themeColor="text1"/>
          <w:lang w:val="en-US"/>
        </w:rPr>
        <w:t xml:space="preserve"> 0, avoiding collision with LTE MBSFN that may occur in </w:t>
      </w:r>
      <w:proofErr w:type="spellStart"/>
      <w:r w:rsidR="002D224A" w:rsidRPr="00FE1F13">
        <w:rPr>
          <w:color w:val="000000" w:themeColor="text1"/>
          <w:lang w:val="en-US"/>
        </w:rPr>
        <w:t>subframes</w:t>
      </w:r>
      <w:proofErr w:type="spellEnd"/>
      <w:r w:rsidR="002D224A" w:rsidRPr="00FE1F13">
        <w:rPr>
          <w:color w:val="000000" w:themeColor="text1"/>
          <w:lang w:val="en-US"/>
        </w:rPr>
        <w:t xml:space="preserve"> 1, 2, 3, 6, 7,</w:t>
      </w:r>
      <w:r w:rsidR="002D224A">
        <w:rPr>
          <w:color w:val="000000" w:themeColor="text1"/>
          <w:lang w:val="en-US"/>
        </w:rPr>
        <w:t xml:space="preserve"> and </w:t>
      </w:r>
      <w:r w:rsidR="002D224A" w:rsidRPr="00FE1F13">
        <w:rPr>
          <w:color w:val="000000" w:themeColor="text1"/>
          <w:lang w:val="en-US"/>
        </w:rPr>
        <w:t>8.</w:t>
      </w:r>
    </w:p>
    <w:p w14:paraId="3CE46BB3" w14:textId="343CF320" w:rsidR="002D224A" w:rsidRPr="00FE1F13" w:rsidRDefault="003A2655" w:rsidP="002D224A">
      <w:pPr>
        <w:pStyle w:val="ListParagraph"/>
        <w:numPr>
          <w:ilvl w:val="0"/>
          <w:numId w:val="42"/>
        </w:numPr>
        <w:overflowPunct/>
        <w:autoSpaceDE/>
        <w:autoSpaceDN/>
        <w:adjustRightInd/>
        <w:spacing w:after="200" w:line="276" w:lineRule="auto"/>
        <w:jc w:val="left"/>
        <w:textAlignment w:val="auto"/>
        <w:rPr>
          <w:color w:val="000000" w:themeColor="text1"/>
          <w:lang w:val="en-US"/>
        </w:rPr>
      </w:pPr>
      <w:r>
        <w:rPr>
          <w:color w:val="000000" w:themeColor="text1"/>
          <w:lang w:val="en-US"/>
        </w:rPr>
        <w:t>NB-</w:t>
      </w:r>
      <w:proofErr w:type="spellStart"/>
      <w:r>
        <w:rPr>
          <w:color w:val="000000" w:themeColor="text1"/>
          <w:lang w:val="en-US"/>
        </w:rPr>
        <w:t>IoT</w:t>
      </w:r>
      <w:proofErr w:type="spellEnd"/>
      <w:r w:rsidR="002D224A" w:rsidRPr="00FE1F13">
        <w:rPr>
          <w:color w:val="000000" w:themeColor="text1"/>
          <w:lang w:val="en-US"/>
        </w:rPr>
        <w:t xml:space="preserve"> M-PBCH symbols avoid collision with LTE PCFICH, PHICH, and PDCCH that may use up to the first 3 OFDM symbols in a </w:t>
      </w:r>
      <w:proofErr w:type="spellStart"/>
      <w:r w:rsidR="002D224A" w:rsidRPr="00FE1F13">
        <w:rPr>
          <w:color w:val="000000" w:themeColor="text1"/>
          <w:lang w:val="en-US"/>
        </w:rPr>
        <w:t>subframe</w:t>
      </w:r>
      <w:proofErr w:type="spellEnd"/>
      <w:r w:rsidR="002D224A" w:rsidRPr="00FE1F13">
        <w:rPr>
          <w:color w:val="000000" w:themeColor="text1"/>
          <w:lang w:val="en-US"/>
        </w:rPr>
        <w:t xml:space="preserve"> (for &gt;1.4 MHz LTE bandwidth).</w:t>
      </w:r>
    </w:p>
    <w:p w14:paraId="22048533" w14:textId="1CE4691E" w:rsidR="002D224A" w:rsidRDefault="002D224A" w:rsidP="002D224A">
      <w:pPr>
        <w:pStyle w:val="ListParagraph"/>
        <w:numPr>
          <w:ilvl w:val="0"/>
          <w:numId w:val="42"/>
        </w:numPr>
        <w:overflowPunct/>
        <w:autoSpaceDE/>
        <w:autoSpaceDN/>
        <w:adjustRightInd/>
        <w:spacing w:before="150" w:after="150" w:line="276" w:lineRule="auto"/>
        <w:ind w:right="300"/>
        <w:jc w:val="left"/>
        <w:textAlignment w:val="auto"/>
        <w:rPr>
          <w:color w:val="000000" w:themeColor="text1"/>
          <w:lang w:val="en-US"/>
        </w:rPr>
      </w:pPr>
      <w:r w:rsidRPr="00FE1F13">
        <w:rPr>
          <w:color w:val="000000" w:themeColor="text1"/>
          <w:lang w:val="en-US"/>
        </w:rPr>
        <w:t xml:space="preserve">After cell search, NB-LTE UE does not know the LTE CRS values (though it can derive their positions from cell ID obtained in cell search). To enable channel estimation and coherent demodulation of </w:t>
      </w:r>
      <w:r>
        <w:rPr>
          <w:color w:val="000000" w:themeColor="text1"/>
          <w:lang w:val="en-US"/>
        </w:rPr>
        <w:t>M-</w:t>
      </w:r>
      <w:r w:rsidR="001D443B">
        <w:rPr>
          <w:color w:val="000000" w:themeColor="text1"/>
          <w:lang w:val="en-US"/>
        </w:rPr>
        <w:t>PBCH, additional NB-</w:t>
      </w:r>
      <w:proofErr w:type="spellStart"/>
      <w:r w:rsidR="001D443B">
        <w:rPr>
          <w:color w:val="000000" w:themeColor="text1"/>
          <w:lang w:val="en-US"/>
        </w:rPr>
        <w:t>IoT</w:t>
      </w:r>
      <w:proofErr w:type="spellEnd"/>
      <w:r w:rsidRPr="00FE1F13">
        <w:rPr>
          <w:color w:val="000000" w:themeColor="text1"/>
          <w:lang w:val="en-US"/>
        </w:rPr>
        <w:t xml:space="preserve"> CRS</w:t>
      </w:r>
      <w:r>
        <w:rPr>
          <w:color w:val="000000" w:themeColor="text1"/>
          <w:lang w:val="en-US"/>
        </w:rPr>
        <w:t>s</w:t>
      </w:r>
      <w:r w:rsidRPr="00FE1F13">
        <w:rPr>
          <w:color w:val="000000" w:themeColor="text1"/>
          <w:lang w:val="en-US"/>
        </w:rPr>
        <w:t xml:space="preserve"> </w:t>
      </w:r>
      <w:r>
        <w:rPr>
          <w:color w:val="000000" w:themeColor="text1"/>
          <w:lang w:val="en-US"/>
        </w:rPr>
        <w:t>are</w:t>
      </w:r>
      <w:r w:rsidRPr="00FE1F13">
        <w:rPr>
          <w:color w:val="000000" w:themeColor="text1"/>
          <w:lang w:val="en-US"/>
        </w:rPr>
        <w:t xml:space="preserve"> defined within the PRBs used for </w:t>
      </w:r>
      <w:r>
        <w:rPr>
          <w:color w:val="000000" w:themeColor="text1"/>
          <w:lang w:val="en-US"/>
        </w:rPr>
        <w:t>M-</w:t>
      </w:r>
      <w:r w:rsidRPr="00FE1F13">
        <w:rPr>
          <w:color w:val="000000" w:themeColor="text1"/>
          <w:lang w:val="en-US"/>
        </w:rPr>
        <w:t xml:space="preserve">PBCH, </w:t>
      </w:r>
      <w:r w:rsidR="00B91C42">
        <w:rPr>
          <w:color w:val="000000" w:themeColor="text1"/>
          <w:lang w:val="en-US"/>
        </w:rPr>
        <w:t>i.e., the NB-</w:t>
      </w:r>
      <w:proofErr w:type="spellStart"/>
      <w:r w:rsidR="00B91C42">
        <w:rPr>
          <w:color w:val="000000" w:themeColor="text1"/>
          <w:lang w:val="en-US"/>
        </w:rPr>
        <w:t>IoT</w:t>
      </w:r>
      <w:proofErr w:type="spellEnd"/>
      <w:r w:rsidRPr="008F3364">
        <w:rPr>
          <w:color w:val="000000" w:themeColor="text1"/>
          <w:lang w:val="en-US"/>
        </w:rPr>
        <w:t xml:space="preserve"> CRS</w:t>
      </w:r>
      <w:r>
        <w:rPr>
          <w:color w:val="000000" w:themeColor="text1"/>
          <w:lang w:val="en-US"/>
        </w:rPr>
        <w:t xml:space="preserve">s, </w:t>
      </w:r>
      <w:r w:rsidRPr="00FE1F13">
        <w:rPr>
          <w:color w:val="000000" w:themeColor="text1"/>
          <w:lang w:val="en-US"/>
        </w:rPr>
        <w:t>as shown in</w:t>
      </w:r>
      <w:r>
        <w:rPr>
          <w:color w:val="000000" w:themeColor="text1"/>
          <w:lang w:val="en-US"/>
        </w:rPr>
        <w:t xml:space="preserve"> </w:t>
      </w:r>
      <w:r>
        <w:rPr>
          <w:color w:val="000000" w:themeColor="text1"/>
          <w:lang w:val="en-US"/>
        </w:rPr>
        <w:fldChar w:fldCharType="begin"/>
      </w:r>
      <w:r>
        <w:rPr>
          <w:color w:val="000000" w:themeColor="text1"/>
          <w:lang w:val="en-US"/>
        </w:rPr>
        <w:instrText xml:space="preserve"> REF _Ref430958775 \h </w:instrText>
      </w:r>
      <w:r>
        <w:rPr>
          <w:color w:val="000000" w:themeColor="text1"/>
          <w:lang w:val="en-US"/>
        </w:rPr>
      </w:r>
      <w:r>
        <w:rPr>
          <w:color w:val="000000" w:themeColor="text1"/>
          <w:lang w:val="en-US"/>
        </w:rPr>
        <w:fldChar w:fldCharType="separate"/>
      </w:r>
      <w:r w:rsidR="002B22BB" w:rsidRPr="00FE1F13">
        <w:rPr>
          <w:lang w:val="en-US"/>
        </w:rPr>
        <w:t xml:space="preserve">Figure </w:t>
      </w:r>
      <w:r w:rsidR="002B22BB">
        <w:rPr>
          <w:noProof/>
          <w:lang w:val="en-US"/>
        </w:rPr>
        <w:t>1</w:t>
      </w:r>
      <w:r>
        <w:rPr>
          <w:color w:val="000000" w:themeColor="text1"/>
          <w:lang w:val="en-US"/>
        </w:rPr>
        <w:fldChar w:fldCharType="end"/>
      </w:r>
      <w:r w:rsidRPr="00FE1F13">
        <w:rPr>
          <w:color w:val="000000" w:themeColor="text1"/>
          <w:lang w:val="en-US"/>
        </w:rPr>
        <w:t xml:space="preserve">.  </w:t>
      </w:r>
    </w:p>
    <w:p w14:paraId="21386418" w14:textId="3FC35B2F" w:rsidR="008F6A0D" w:rsidRPr="008F6A0D" w:rsidRDefault="008F6A0D" w:rsidP="008F6A0D">
      <w:pPr>
        <w:pStyle w:val="ListParagraph"/>
        <w:numPr>
          <w:ilvl w:val="0"/>
          <w:numId w:val="42"/>
        </w:numPr>
        <w:overflowPunct/>
        <w:autoSpaceDE/>
        <w:autoSpaceDN/>
        <w:adjustRightInd/>
        <w:spacing w:after="200" w:line="276" w:lineRule="auto"/>
        <w:jc w:val="left"/>
        <w:textAlignment w:val="auto"/>
        <w:rPr>
          <w:color w:val="000000" w:themeColor="text1"/>
          <w:lang w:val="en-US"/>
        </w:rPr>
      </w:pPr>
      <w:r>
        <w:rPr>
          <w:color w:val="000000" w:themeColor="text1"/>
          <w:lang w:val="en-US"/>
        </w:rPr>
        <w:t>NB-</w:t>
      </w:r>
      <w:proofErr w:type="spellStart"/>
      <w:r>
        <w:rPr>
          <w:color w:val="000000" w:themeColor="text1"/>
          <w:lang w:val="en-US"/>
        </w:rPr>
        <w:t>IoT</w:t>
      </w:r>
      <w:proofErr w:type="spellEnd"/>
      <w:r w:rsidRPr="00FE1F13">
        <w:rPr>
          <w:color w:val="000000" w:themeColor="text1"/>
          <w:lang w:val="en-US"/>
        </w:rPr>
        <w:t xml:space="preserve"> M-PBCH symbols avoid collision with all LTE CRS (up to 4 antenna ports).</w:t>
      </w:r>
      <w:r>
        <w:rPr>
          <w:color w:val="000000" w:themeColor="text1"/>
          <w:lang w:val="en-US"/>
        </w:rPr>
        <w:t xml:space="preserve"> As noted above, </w:t>
      </w:r>
      <w:r>
        <w:rPr>
          <w:color w:val="000000"/>
        </w:rPr>
        <w:t>after cell search, the LTE CRS positions are known to the UE, though the exact values are not known. Therefore, it is all right to use the unoccupied LTE CRS REs in the cell for NB-</w:t>
      </w:r>
      <w:proofErr w:type="spellStart"/>
      <w:r>
        <w:rPr>
          <w:color w:val="000000"/>
        </w:rPr>
        <w:t>IoT</w:t>
      </w:r>
      <w:proofErr w:type="spellEnd"/>
      <w:r>
        <w:rPr>
          <w:color w:val="000000"/>
        </w:rPr>
        <w:t xml:space="preserve"> PBCH transmission.</w:t>
      </w:r>
    </w:p>
    <w:p w14:paraId="6ED4D6A8" w14:textId="2BCBA2F2" w:rsidR="002D224A" w:rsidRPr="00A01E75" w:rsidRDefault="002D224A" w:rsidP="00BA3FBD">
      <w:pPr>
        <w:rPr>
          <w:lang w:val="en-US"/>
        </w:rPr>
      </w:pPr>
      <w:r>
        <w:rPr>
          <w:lang w:val="en-US"/>
        </w:rPr>
        <w:t xml:space="preserve">With the 640 </w:t>
      </w:r>
      <w:proofErr w:type="spellStart"/>
      <w:r>
        <w:rPr>
          <w:lang w:val="en-US"/>
        </w:rPr>
        <w:t>ms</w:t>
      </w:r>
      <w:proofErr w:type="spellEnd"/>
      <w:r>
        <w:rPr>
          <w:lang w:val="en-US"/>
        </w:rPr>
        <w:t xml:space="preserve"> TTI, there are 8 blocks of M-PBCH. Each block is masked with a unique scrambling code. Thus, the UE has to attempt decoding by up to 8 times. After a successful M-PBCH decoding, the UE acquires the timing information within the 640 </w:t>
      </w:r>
      <w:proofErr w:type="spellStart"/>
      <w:r>
        <w:rPr>
          <w:lang w:val="en-US"/>
        </w:rPr>
        <w:t>ms</w:t>
      </w:r>
      <w:proofErr w:type="spellEnd"/>
      <w:r>
        <w:rPr>
          <w:lang w:val="en-US"/>
        </w:rPr>
        <w:t xml:space="preserve"> TTI of M-PBCH. This means that the 6 least significant bits (LSB) of the </w:t>
      </w:r>
      <w:r w:rsidRPr="00C07822">
        <w:rPr>
          <w:lang w:val="en-US"/>
        </w:rPr>
        <w:t>SFN need not be included</w:t>
      </w:r>
      <w:r>
        <w:rPr>
          <w:lang w:val="en-US"/>
        </w:rPr>
        <w:t xml:space="preserve"> in the system information block.</w:t>
      </w:r>
    </w:p>
    <w:p w14:paraId="086FD88D" w14:textId="35B6431E" w:rsidR="002E1129" w:rsidRPr="00A01E75" w:rsidRDefault="002E1129" w:rsidP="00BA3FBD">
      <w:pPr>
        <w:rPr>
          <w:i/>
        </w:rPr>
      </w:pPr>
      <w:r w:rsidRPr="00A01E75">
        <w:rPr>
          <w:i/>
        </w:rPr>
        <w:t>Observation: T</w:t>
      </w:r>
      <w:r w:rsidRPr="00A01E75">
        <w:rPr>
          <w:i/>
          <w:color w:val="000000"/>
        </w:rPr>
        <w:t>he unoccupied LTE CRS REs in the cell can be used for NB-</w:t>
      </w:r>
      <w:proofErr w:type="spellStart"/>
      <w:r w:rsidRPr="00A01E75">
        <w:rPr>
          <w:i/>
          <w:color w:val="000000"/>
        </w:rPr>
        <w:t>IoT</w:t>
      </w:r>
      <w:proofErr w:type="spellEnd"/>
      <w:r w:rsidRPr="00A01E75">
        <w:rPr>
          <w:i/>
          <w:color w:val="000000"/>
        </w:rPr>
        <w:t xml:space="preserve"> PBCH transmission to improve the performance in </w:t>
      </w:r>
      <w:proofErr w:type="spellStart"/>
      <w:r w:rsidRPr="00A01E75">
        <w:rPr>
          <w:i/>
          <w:color w:val="000000"/>
        </w:rPr>
        <w:t>inband</w:t>
      </w:r>
      <w:proofErr w:type="spellEnd"/>
      <w:r w:rsidRPr="00A01E75">
        <w:rPr>
          <w:i/>
          <w:color w:val="000000"/>
        </w:rPr>
        <w:t xml:space="preserve"> deployment.</w:t>
      </w:r>
    </w:p>
    <w:p w14:paraId="42B2074A" w14:textId="3991630A" w:rsidR="00BA3FBD" w:rsidRPr="00E330BC" w:rsidRDefault="00BA3FBD" w:rsidP="00BA3FBD">
      <w:pPr>
        <w:pStyle w:val="Heading1"/>
        <w:numPr>
          <w:ilvl w:val="0"/>
          <w:numId w:val="9"/>
        </w:numPr>
      </w:pPr>
      <w:r>
        <w:t>Performance Evaluation</w:t>
      </w:r>
    </w:p>
    <w:p w14:paraId="277D8882" w14:textId="46FD49D7" w:rsidR="000C42DB" w:rsidRDefault="000C42DB" w:rsidP="000C42DB">
      <w:pPr>
        <w:pStyle w:val="BodyText"/>
      </w:pPr>
      <w:r>
        <w:t>In this section, simulation results are presented to evaluate NB-</w:t>
      </w:r>
      <w:proofErr w:type="spellStart"/>
      <w:r>
        <w:t>IoT</w:t>
      </w:r>
      <w:proofErr w:type="spellEnd"/>
      <w:r>
        <w:t xml:space="preserve"> M-PBCH coverage performance. The simulation assumptions used are based on the ones outlined in</w:t>
      </w:r>
      <w:r w:rsidR="002B22BB">
        <w:t xml:space="preserve"> </w:t>
      </w:r>
      <w:r w:rsidR="002B22BB">
        <w:fldChar w:fldCharType="begin"/>
      </w:r>
      <w:r w:rsidR="002B22BB">
        <w:instrText xml:space="preserve"> REF _Ref434586752 \r \h </w:instrText>
      </w:r>
      <w:r w:rsidR="002B22BB">
        <w:fldChar w:fldCharType="separate"/>
      </w:r>
      <w:r w:rsidR="002B22BB">
        <w:t>[4]</w:t>
      </w:r>
      <w:r w:rsidR="002B22BB">
        <w:fldChar w:fldCharType="end"/>
      </w:r>
      <w:r>
        <w:t xml:space="preserve">, and are summarized in </w:t>
      </w:r>
      <w:r>
        <w:fldChar w:fldCharType="begin"/>
      </w:r>
      <w:r>
        <w:instrText xml:space="preserve"> REF _Ref425174722 \h </w:instrText>
      </w:r>
      <w:r>
        <w:fldChar w:fldCharType="separate"/>
      </w:r>
      <w:r w:rsidR="002B22BB">
        <w:t xml:space="preserve">Table </w:t>
      </w:r>
      <w:r w:rsidR="002B22BB">
        <w:rPr>
          <w:noProof/>
        </w:rPr>
        <w:t>1</w:t>
      </w:r>
      <w:r>
        <w:fldChar w:fldCharType="end"/>
      </w:r>
      <w:r>
        <w:t>.</w:t>
      </w:r>
    </w:p>
    <w:p w14:paraId="15EAAFE2" w14:textId="77777777" w:rsidR="000C42DB" w:rsidRDefault="000C42DB" w:rsidP="000C42DB">
      <w:pPr>
        <w:pStyle w:val="Caption"/>
      </w:pPr>
      <w:bookmarkStart w:id="4" w:name="_Ref425174722"/>
      <w:r>
        <w:t xml:space="preserve">Table </w:t>
      </w:r>
      <w:r>
        <w:fldChar w:fldCharType="begin"/>
      </w:r>
      <w:r>
        <w:instrText xml:space="preserve"> SEQ Table \* ARABIC </w:instrText>
      </w:r>
      <w:r>
        <w:fldChar w:fldCharType="separate"/>
      </w:r>
      <w:r w:rsidR="002B22BB">
        <w:rPr>
          <w:noProof/>
        </w:rPr>
        <w:t>1</w:t>
      </w:r>
      <w:r>
        <w:rPr>
          <w:noProof/>
        </w:rPr>
        <w:fldChar w:fldCharType="end"/>
      </w:r>
      <w:bookmarkEnd w:id="4"/>
      <w:r>
        <w:t>: Simulation parameters</w:t>
      </w:r>
    </w:p>
    <w:tbl>
      <w:tblPr>
        <w:tblW w:w="0" w:type="auto"/>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2817"/>
      </w:tblGrid>
      <w:tr w:rsidR="004109E5" w:rsidRPr="009F18E1" w14:paraId="4754071E" w14:textId="77777777" w:rsidTr="004C268A">
        <w:trPr>
          <w:jc w:val="center"/>
        </w:trPr>
        <w:tc>
          <w:tcPr>
            <w:tcW w:w="2286" w:type="dxa"/>
            <w:shd w:val="clear" w:color="auto" w:fill="DAEEF3" w:themeFill="accent5" w:themeFillTint="33"/>
          </w:tcPr>
          <w:p w14:paraId="1E83F1A8" w14:textId="77777777" w:rsidR="004109E5" w:rsidRPr="009F18E1" w:rsidRDefault="004109E5" w:rsidP="004C268A">
            <w:pPr>
              <w:pStyle w:val="TAH"/>
            </w:pPr>
            <w:r w:rsidRPr="009F18E1">
              <w:lastRenderedPageBreak/>
              <w:t>Parameter</w:t>
            </w:r>
          </w:p>
        </w:tc>
        <w:tc>
          <w:tcPr>
            <w:tcW w:w="2817" w:type="dxa"/>
            <w:shd w:val="clear" w:color="auto" w:fill="DAEEF3" w:themeFill="accent5" w:themeFillTint="33"/>
          </w:tcPr>
          <w:p w14:paraId="46DA7F57" w14:textId="77777777" w:rsidR="004109E5" w:rsidRPr="009F18E1" w:rsidRDefault="004109E5" w:rsidP="004C268A">
            <w:pPr>
              <w:pStyle w:val="TAH"/>
            </w:pPr>
            <w:r w:rsidRPr="009F18E1">
              <w:t>Value</w:t>
            </w:r>
          </w:p>
        </w:tc>
      </w:tr>
      <w:tr w:rsidR="004109E5" w:rsidRPr="009F18E1" w14:paraId="257F3DA7" w14:textId="77777777" w:rsidTr="004C268A">
        <w:trPr>
          <w:jc w:val="center"/>
        </w:trPr>
        <w:tc>
          <w:tcPr>
            <w:tcW w:w="2286" w:type="dxa"/>
            <w:shd w:val="clear" w:color="auto" w:fill="auto"/>
          </w:tcPr>
          <w:p w14:paraId="7DA1F3EB" w14:textId="77777777" w:rsidR="004109E5" w:rsidRPr="009F18E1" w:rsidRDefault="004109E5" w:rsidP="004C268A">
            <w:pPr>
              <w:pStyle w:val="TAC"/>
            </w:pPr>
            <w:r w:rsidRPr="009F18E1">
              <w:t>Channel model</w:t>
            </w:r>
          </w:p>
        </w:tc>
        <w:tc>
          <w:tcPr>
            <w:tcW w:w="2817" w:type="dxa"/>
            <w:shd w:val="clear" w:color="auto" w:fill="auto"/>
          </w:tcPr>
          <w:p w14:paraId="49177F66" w14:textId="77777777" w:rsidR="004109E5" w:rsidRPr="009F18E1" w:rsidRDefault="004109E5" w:rsidP="004C268A">
            <w:pPr>
              <w:pStyle w:val="TAC"/>
            </w:pPr>
            <w:r w:rsidRPr="009F18E1">
              <w:t>TU</w:t>
            </w:r>
          </w:p>
        </w:tc>
      </w:tr>
      <w:tr w:rsidR="004109E5" w:rsidRPr="009F18E1" w14:paraId="6D390AC4" w14:textId="77777777" w:rsidTr="004C268A">
        <w:trPr>
          <w:jc w:val="center"/>
        </w:trPr>
        <w:tc>
          <w:tcPr>
            <w:tcW w:w="2286" w:type="dxa"/>
            <w:shd w:val="clear" w:color="auto" w:fill="auto"/>
          </w:tcPr>
          <w:p w14:paraId="1D6D0217" w14:textId="77777777" w:rsidR="004109E5" w:rsidRPr="009F18E1" w:rsidRDefault="004109E5" w:rsidP="004C268A">
            <w:pPr>
              <w:pStyle w:val="TAC"/>
            </w:pPr>
            <w:r w:rsidRPr="009F18E1">
              <w:t>Doppler spread</w:t>
            </w:r>
          </w:p>
        </w:tc>
        <w:tc>
          <w:tcPr>
            <w:tcW w:w="2817" w:type="dxa"/>
            <w:shd w:val="clear" w:color="auto" w:fill="auto"/>
          </w:tcPr>
          <w:p w14:paraId="79F5FEB3" w14:textId="77777777" w:rsidR="004109E5" w:rsidRPr="009F18E1" w:rsidRDefault="004109E5" w:rsidP="004C268A">
            <w:pPr>
              <w:pStyle w:val="TAC"/>
            </w:pPr>
            <w:r w:rsidRPr="009F18E1">
              <w:t>1 Hz</w:t>
            </w:r>
          </w:p>
        </w:tc>
      </w:tr>
      <w:tr w:rsidR="004109E5" w:rsidRPr="009F18E1" w14:paraId="271C3A7E" w14:textId="77777777" w:rsidTr="004C268A">
        <w:trPr>
          <w:jc w:val="center"/>
        </w:trPr>
        <w:tc>
          <w:tcPr>
            <w:tcW w:w="2286" w:type="dxa"/>
            <w:shd w:val="clear" w:color="auto" w:fill="auto"/>
          </w:tcPr>
          <w:p w14:paraId="405EF711" w14:textId="77777777" w:rsidR="004109E5" w:rsidRPr="009F18E1" w:rsidRDefault="004109E5" w:rsidP="004C268A">
            <w:pPr>
              <w:pStyle w:val="TAC"/>
            </w:pPr>
            <w:r w:rsidRPr="009F18E1">
              <w:t>Antenna configuration</w:t>
            </w:r>
          </w:p>
        </w:tc>
        <w:tc>
          <w:tcPr>
            <w:tcW w:w="2817" w:type="dxa"/>
            <w:shd w:val="clear" w:color="auto" w:fill="auto"/>
          </w:tcPr>
          <w:p w14:paraId="16391661" w14:textId="697C1401" w:rsidR="004109E5" w:rsidRPr="009F18E1" w:rsidRDefault="004109E5" w:rsidP="004C268A">
            <w:pPr>
              <w:pStyle w:val="TAC"/>
            </w:pPr>
            <w:r>
              <w:t>2</w:t>
            </w:r>
            <w:r w:rsidRPr="009F18E1">
              <w:t xml:space="preserve"> </w:t>
            </w:r>
            <w:proofErr w:type="spellStart"/>
            <w:r w:rsidRPr="009F18E1">
              <w:t>Tx</w:t>
            </w:r>
            <w:proofErr w:type="spellEnd"/>
            <w:r w:rsidRPr="009F18E1">
              <w:t>; 1 Rx</w:t>
            </w:r>
          </w:p>
        </w:tc>
      </w:tr>
      <w:tr w:rsidR="004109E5" w:rsidRPr="009F18E1" w14:paraId="16896892" w14:textId="77777777" w:rsidTr="004C268A">
        <w:trPr>
          <w:jc w:val="center"/>
        </w:trPr>
        <w:tc>
          <w:tcPr>
            <w:tcW w:w="2286" w:type="dxa"/>
            <w:shd w:val="clear" w:color="auto" w:fill="auto"/>
          </w:tcPr>
          <w:p w14:paraId="00FCB08B" w14:textId="77777777" w:rsidR="004109E5" w:rsidRPr="009F18E1" w:rsidRDefault="004109E5" w:rsidP="004C268A">
            <w:pPr>
              <w:pStyle w:val="TAC"/>
            </w:pPr>
            <w:r w:rsidRPr="009F18E1">
              <w:t>Cyclic prefix</w:t>
            </w:r>
          </w:p>
        </w:tc>
        <w:tc>
          <w:tcPr>
            <w:tcW w:w="2817" w:type="dxa"/>
            <w:shd w:val="clear" w:color="auto" w:fill="auto"/>
          </w:tcPr>
          <w:p w14:paraId="790D83E2" w14:textId="77777777" w:rsidR="004109E5" w:rsidRPr="009F18E1" w:rsidRDefault="004109E5" w:rsidP="004C268A">
            <w:pPr>
              <w:pStyle w:val="TAC"/>
            </w:pPr>
            <w:r w:rsidRPr="009F18E1">
              <w:t>Normal</w:t>
            </w:r>
          </w:p>
        </w:tc>
      </w:tr>
      <w:tr w:rsidR="004109E5" w:rsidRPr="009F18E1" w14:paraId="39337CED" w14:textId="77777777" w:rsidTr="004C268A">
        <w:trPr>
          <w:jc w:val="center"/>
        </w:trPr>
        <w:tc>
          <w:tcPr>
            <w:tcW w:w="2286" w:type="dxa"/>
            <w:shd w:val="clear" w:color="auto" w:fill="auto"/>
          </w:tcPr>
          <w:p w14:paraId="307D6475" w14:textId="77777777" w:rsidR="004109E5" w:rsidRPr="009F18E1" w:rsidRDefault="004109E5" w:rsidP="004C268A">
            <w:pPr>
              <w:pStyle w:val="TAC"/>
            </w:pPr>
            <w:r w:rsidRPr="009F18E1">
              <w:t>Timing uncertainty</w:t>
            </w:r>
          </w:p>
        </w:tc>
        <w:tc>
          <w:tcPr>
            <w:tcW w:w="2817" w:type="dxa"/>
            <w:shd w:val="clear" w:color="auto" w:fill="auto"/>
          </w:tcPr>
          <w:p w14:paraId="5583B7EA" w14:textId="3ECF246C" w:rsidR="004109E5" w:rsidRPr="009F18E1" w:rsidRDefault="004109E5" w:rsidP="005D096A">
            <w:pPr>
              <w:pStyle w:val="TAC"/>
            </w:pPr>
            <w:r w:rsidRPr="009F18E1">
              <w:t xml:space="preserve">Uniformly drawn from the cyclic prefix range (+ and -). </w:t>
            </w:r>
          </w:p>
        </w:tc>
      </w:tr>
      <w:tr w:rsidR="004109E5" w:rsidRPr="009F18E1" w14:paraId="316B3F4B" w14:textId="77777777" w:rsidTr="004C268A">
        <w:trPr>
          <w:jc w:val="center"/>
        </w:trPr>
        <w:tc>
          <w:tcPr>
            <w:tcW w:w="2286" w:type="dxa"/>
            <w:shd w:val="clear" w:color="auto" w:fill="auto"/>
          </w:tcPr>
          <w:p w14:paraId="074C5FAD" w14:textId="77777777" w:rsidR="004109E5" w:rsidRPr="009F18E1" w:rsidRDefault="004109E5" w:rsidP="004C268A">
            <w:pPr>
              <w:pStyle w:val="TAC"/>
            </w:pPr>
            <w:r w:rsidRPr="009F18E1">
              <w:t>Frequency error</w:t>
            </w:r>
          </w:p>
        </w:tc>
        <w:tc>
          <w:tcPr>
            <w:tcW w:w="2817" w:type="dxa"/>
            <w:shd w:val="clear" w:color="auto" w:fill="auto"/>
          </w:tcPr>
          <w:p w14:paraId="17FF1F94" w14:textId="2BB50B64" w:rsidR="004109E5" w:rsidRPr="009F18E1" w:rsidRDefault="004109E5" w:rsidP="005D096A">
            <w:pPr>
              <w:pStyle w:val="TAC"/>
            </w:pPr>
            <w:r w:rsidRPr="009F18E1">
              <w:t xml:space="preserve">-50 </w:t>
            </w:r>
            <w:proofErr w:type="gramStart"/>
            <w:r w:rsidRPr="009F18E1">
              <w:t>Hz,</w:t>
            </w:r>
            <w:proofErr w:type="gramEnd"/>
            <w:r>
              <w:t xml:space="preserve"> or</w:t>
            </w:r>
            <w:r w:rsidRPr="009F18E1">
              <w:t xml:space="preserve"> 50 Hz</w:t>
            </w:r>
            <w:r>
              <w:t xml:space="preserve"> drawn with equal probability for each realization</w:t>
            </w:r>
            <w:r w:rsidRPr="009F18E1">
              <w:t xml:space="preserve">. </w:t>
            </w:r>
          </w:p>
        </w:tc>
      </w:tr>
      <w:tr w:rsidR="005D096A" w:rsidRPr="009F18E1" w14:paraId="2D0625C0" w14:textId="77777777" w:rsidTr="004C268A">
        <w:trPr>
          <w:jc w:val="center"/>
        </w:trPr>
        <w:tc>
          <w:tcPr>
            <w:tcW w:w="2286" w:type="dxa"/>
            <w:shd w:val="clear" w:color="auto" w:fill="auto"/>
          </w:tcPr>
          <w:p w14:paraId="7FBCB51D" w14:textId="5FE30A85" w:rsidR="005D096A" w:rsidRPr="009F18E1" w:rsidRDefault="005D096A" w:rsidP="004C268A">
            <w:pPr>
              <w:pStyle w:val="TAC"/>
            </w:pPr>
            <w:r>
              <w:t>Number of scheduled PRBs</w:t>
            </w:r>
          </w:p>
        </w:tc>
        <w:tc>
          <w:tcPr>
            <w:tcW w:w="2817" w:type="dxa"/>
            <w:shd w:val="clear" w:color="auto" w:fill="auto"/>
          </w:tcPr>
          <w:p w14:paraId="057D2521" w14:textId="193206AA" w:rsidR="005D096A" w:rsidRPr="009F18E1" w:rsidRDefault="00D331DF" w:rsidP="005D096A">
            <w:pPr>
              <w:pStyle w:val="TAC"/>
            </w:pPr>
            <w:r>
              <w:t>1 on each side of scheduled NB-</w:t>
            </w:r>
            <w:proofErr w:type="spellStart"/>
            <w:r>
              <w:t>IoT</w:t>
            </w:r>
            <w:proofErr w:type="spellEnd"/>
          </w:p>
        </w:tc>
      </w:tr>
      <w:tr w:rsidR="004109E5" w:rsidRPr="009F18E1" w14:paraId="6F4C7A02" w14:textId="77777777" w:rsidTr="004C268A">
        <w:trPr>
          <w:jc w:val="center"/>
        </w:trPr>
        <w:tc>
          <w:tcPr>
            <w:tcW w:w="2286" w:type="dxa"/>
            <w:shd w:val="clear" w:color="auto" w:fill="auto"/>
          </w:tcPr>
          <w:p w14:paraId="7A67E181" w14:textId="77777777" w:rsidR="004109E5" w:rsidRPr="009F18E1" w:rsidRDefault="004109E5" w:rsidP="004C268A">
            <w:pPr>
              <w:pStyle w:val="TAC"/>
            </w:pPr>
            <w:r w:rsidRPr="009F18E1">
              <w:t>Number of channel realizations</w:t>
            </w:r>
          </w:p>
        </w:tc>
        <w:tc>
          <w:tcPr>
            <w:tcW w:w="2817" w:type="dxa"/>
            <w:shd w:val="clear" w:color="auto" w:fill="auto"/>
          </w:tcPr>
          <w:p w14:paraId="7E431A14" w14:textId="071622ED" w:rsidR="004109E5" w:rsidRPr="009F18E1" w:rsidRDefault="004109E5" w:rsidP="004C268A">
            <w:pPr>
              <w:pStyle w:val="TAC"/>
            </w:pPr>
            <w:r>
              <w:t>10</w:t>
            </w:r>
            <w:r w:rsidRPr="009F18E1">
              <w:t>,000</w:t>
            </w:r>
          </w:p>
        </w:tc>
      </w:tr>
    </w:tbl>
    <w:p w14:paraId="6FD96F86" w14:textId="516860FA" w:rsidR="00055FB3" w:rsidRDefault="00055FB3" w:rsidP="000D6F2B">
      <w:pPr>
        <w:pStyle w:val="Caption"/>
        <w:jc w:val="both"/>
      </w:pPr>
    </w:p>
    <w:p w14:paraId="4A7D4E19" w14:textId="3A34C782" w:rsidR="005D096A" w:rsidRPr="009F18E1" w:rsidRDefault="000D6F2B" w:rsidP="005D096A">
      <w:pPr>
        <w:rPr>
          <w:color w:val="000000" w:themeColor="text1"/>
        </w:rPr>
      </w:pPr>
      <w:r>
        <w:rPr>
          <w:color w:val="000000" w:themeColor="text1"/>
        </w:rPr>
        <w:fldChar w:fldCharType="begin"/>
      </w:r>
      <w:r>
        <w:rPr>
          <w:color w:val="000000" w:themeColor="text1"/>
        </w:rPr>
        <w:instrText xml:space="preserve"> REF _Ref434593747 \h </w:instrText>
      </w:r>
      <w:r>
        <w:rPr>
          <w:color w:val="000000" w:themeColor="text1"/>
        </w:rPr>
      </w:r>
      <w:r>
        <w:rPr>
          <w:color w:val="000000" w:themeColor="text1"/>
        </w:rPr>
        <w:fldChar w:fldCharType="separate"/>
      </w:r>
      <w:r w:rsidR="002B22BB">
        <w:t xml:space="preserve">Figure </w:t>
      </w:r>
      <w:r w:rsidR="002B22BB">
        <w:rPr>
          <w:noProof/>
        </w:rPr>
        <w:t>2</w:t>
      </w:r>
      <w:r>
        <w:rPr>
          <w:color w:val="000000" w:themeColor="text1"/>
        </w:rPr>
        <w:fldChar w:fldCharType="end"/>
      </w:r>
      <w:r>
        <w:rPr>
          <w:color w:val="000000" w:themeColor="text1"/>
        </w:rPr>
        <w:t xml:space="preserve"> shows the NB-</w:t>
      </w:r>
      <w:proofErr w:type="spellStart"/>
      <w:r>
        <w:rPr>
          <w:color w:val="000000" w:themeColor="text1"/>
        </w:rPr>
        <w:t>IoT</w:t>
      </w:r>
      <w:proofErr w:type="spellEnd"/>
      <w:r w:rsidR="005D096A" w:rsidRPr="009F18E1">
        <w:rPr>
          <w:color w:val="000000" w:themeColor="text1"/>
        </w:rPr>
        <w:t xml:space="preserve"> </w:t>
      </w:r>
      <w:r w:rsidR="005D096A">
        <w:rPr>
          <w:color w:val="000000" w:themeColor="text1"/>
        </w:rPr>
        <w:t>M-</w:t>
      </w:r>
      <w:r w:rsidR="005D096A" w:rsidRPr="009F18E1">
        <w:rPr>
          <w:color w:val="000000" w:themeColor="text1"/>
        </w:rPr>
        <w:t>PBCH block error rate (BLER) performance versus SNR</w:t>
      </w:r>
      <w:r>
        <w:rPr>
          <w:color w:val="000000" w:themeColor="text1"/>
        </w:rPr>
        <w:t xml:space="preserve"> using NB-</w:t>
      </w:r>
      <w:proofErr w:type="spellStart"/>
      <w:r>
        <w:rPr>
          <w:color w:val="000000" w:themeColor="text1"/>
        </w:rPr>
        <w:t>IoT</w:t>
      </w:r>
      <w:proofErr w:type="spellEnd"/>
      <w:r w:rsidR="005D096A">
        <w:rPr>
          <w:color w:val="000000" w:themeColor="text1"/>
        </w:rPr>
        <w:t xml:space="preserve"> specific CRS</w:t>
      </w:r>
      <w:r w:rsidR="005D096A" w:rsidRPr="009F18E1">
        <w:rPr>
          <w:color w:val="000000" w:themeColor="text1"/>
        </w:rPr>
        <w:t xml:space="preserve"> for channel estimation. </w:t>
      </w:r>
      <w:r w:rsidR="001E01A7">
        <w:rPr>
          <w:color w:val="000000" w:themeColor="text1"/>
        </w:rPr>
        <w:t xml:space="preserve">With one received code </w:t>
      </w:r>
      <w:proofErr w:type="spellStart"/>
      <w:r w:rsidR="001E01A7">
        <w:rPr>
          <w:color w:val="000000" w:themeColor="text1"/>
        </w:rPr>
        <w:t>sub</w:t>
      </w:r>
      <w:r w:rsidR="005D096A" w:rsidRPr="009F18E1">
        <w:rPr>
          <w:color w:val="000000" w:themeColor="text1"/>
        </w:rPr>
        <w:t>blo</w:t>
      </w:r>
      <w:r w:rsidR="001E01A7">
        <w:rPr>
          <w:color w:val="000000" w:themeColor="text1"/>
        </w:rPr>
        <w:t>ck</w:t>
      </w:r>
      <w:proofErr w:type="spellEnd"/>
      <w:r w:rsidR="001E01A7">
        <w:rPr>
          <w:color w:val="000000" w:themeColor="text1"/>
        </w:rPr>
        <w:t>, the required SNR is -1.1</w:t>
      </w:r>
      <w:r w:rsidR="005D096A" w:rsidRPr="009F18E1">
        <w:rPr>
          <w:color w:val="000000" w:themeColor="text1"/>
        </w:rPr>
        <w:t xml:space="preserve"> dB for 10% BLER. With a complete received code block (i.e. 8 code sub-blocks)</w:t>
      </w:r>
      <w:proofErr w:type="gramStart"/>
      <w:r w:rsidR="001E01A7">
        <w:rPr>
          <w:color w:val="000000" w:themeColor="text1"/>
        </w:rPr>
        <w:t>,</w:t>
      </w:r>
      <w:proofErr w:type="gramEnd"/>
      <w:r w:rsidR="001E01A7">
        <w:rPr>
          <w:color w:val="000000" w:themeColor="text1"/>
        </w:rPr>
        <w:t xml:space="preserve"> the required SNR is -11.7 dB for 10% BLER. Therefore, the M-PBCH BLER performance is improved compared to the previous design in </w:t>
      </w:r>
      <w:r w:rsidR="001E01A7">
        <w:fldChar w:fldCharType="begin"/>
      </w:r>
      <w:r w:rsidR="001E01A7">
        <w:instrText xml:space="preserve"> REF _Ref434589817 \n \h </w:instrText>
      </w:r>
      <w:r w:rsidR="001E01A7">
        <w:fldChar w:fldCharType="separate"/>
      </w:r>
      <w:r w:rsidR="002B22BB">
        <w:t>[5]</w:t>
      </w:r>
      <w:r w:rsidR="001E01A7">
        <w:fldChar w:fldCharType="end"/>
      </w:r>
      <w:r w:rsidR="001E01A7">
        <w:t>.</w:t>
      </w:r>
    </w:p>
    <w:p w14:paraId="7D418644" w14:textId="37055F61" w:rsidR="00BA3FBD" w:rsidRDefault="005D096A" w:rsidP="00BA3FBD">
      <w:r>
        <w:rPr>
          <w:noProof/>
          <w:lang w:val="en-US"/>
        </w:rPr>
        <w:drawing>
          <wp:inline distT="0" distB="0" distL="0" distR="0" wp14:anchorId="793D2EBE" wp14:editId="507BC36F">
            <wp:extent cx="6106795" cy="4380865"/>
            <wp:effectExtent l="0" t="0" r="8255" b="635"/>
            <wp:docPr id="2" name="Picture 2" descr="C:\local_data\MassiveMTC\Matlab\NB_LTE_RACH\Results\pbch_bler_new_crs_100_2TX_Fu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ocal_data\MassiveMTC\Matlab\NB_LTE_RACH\Results\pbch_bler_new_crs_100_2TX_Full.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6795" cy="4380865"/>
                    </a:xfrm>
                    <a:prstGeom prst="rect">
                      <a:avLst/>
                    </a:prstGeom>
                    <a:noFill/>
                    <a:ln>
                      <a:noFill/>
                    </a:ln>
                  </pic:spPr>
                </pic:pic>
              </a:graphicData>
            </a:graphic>
          </wp:inline>
        </w:drawing>
      </w:r>
    </w:p>
    <w:p w14:paraId="6428CED9" w14:textId="38940DB7" w:rsidR="005D096A" w:rsidRPr="00BA3FBD" w:rsidRDefault="005D096A" w:rsidP="005D096A">
      <w:pPr>
        <w:pStyle w:val="TF"/>
      </w:pPr>
      <w:bookmarkStart w:id="5" w:name="_Ref434593747"/>
      <w:r>
        <w:t xml:space="preserve">Figure </w:t>
      </w:r>
      <w:r>
        <w:fldChar w:fldCharType="begin"/>
      </w:r>
      <w:r>
        <w:instrText xml:space="preserve"> SEQ Figure \* ARABIC </w:instrText>
      </w:r>
      <w:r>
        <w:fldChar w:fldCharType="separate"/>
      </w:r>
      <w:r w:rsidR="002B22BB">
        <w:rPr>
          <w:noProof/>
        </w:rPr>
        <w:t>2</w:t>
      </w:r>
      <w:r>
        <w:fldChar w:fldCharType="end"/>
      </w:r>
      <w:bookmarkEnd w:id="5"/>
      <w:r>
        <w:t>:</w:t>
      </w:r>
      <w:r w:rsidRPr="005D096A">
        <w:t xml:space="preserve"> </w:t>
      </w:r>
      <w:r>
        <w:t>M-</w:t>
      </w:r>
      <w:r w:rsidRPr="009F18E1">
        <w:t xml:space="preserve">PBCH Block Error Rates </w:t>
      </w:r>
    </w:p>
    <w:p w14:paraId="69604CDC" w14:textId="7A72F937" w:rsidR="00055FB3" w:rsidRPr="00E330BC" w:rsidRDefault="00055FB3" w:rsidP="00055FB3">
      <w:pPr>
        <w:pStyle w:val="Heading1"/>
      </w:pPr>
      <w:r>
        <w:t>Conclusions</w:t>
      </w:r>
    </w:p>
    <w:p w14:paraId="31816D18" w14:textId="77777777" w:rsidR="00DB559C" w:rsidRDefault="00DB559C" w:rsidP="00055FB3">
      <w:pPr>
        <w:pStyle w:val="BodyText"/>
      </w:pPr>
      <w:r>
        <w:t>This contribution has provided a design update for M-PBCH in NB-</w:t>
      </w:r>
      <w:proofErr w:type="spellStart"/>
      <w:r>
        <w:t>IoT</w:t>
      </w:r>
      <w:proofErr w:type="spellEnd"/>
      <w:r>
        <w:t xml:space="preserve">. </w:t>
      </w:r>
    </w:p>
    <w:p w14:paraId="04DEBE69" w14:textId="259FE27B" w:rsidR="00DB559C" w:rsidRDefault="00DB559C" w:rsidP="00055FB3">
      <w:pPr>
        <w:pStyle w:val="BodyText"/>
      </w:pPr>
      <w:r w:rsidRPr="00DB559C">
        <w:rPr>
          <w:b/>
        </w:rPr>
        <w:t>Observation:</w:t>
      </w:r>
      <w:r>
        <w:t xml:space="preserve"> </w:t>
      </w:r>
      <w:r w:rsidR="007F6DFA" w:rsidRPr="00A01E75">
        <w:rPr>
          <w:i/>
        </w:rPr>
        <w:t>T</w:t>
      </w:r>
      <w:r w:rsidR="007F6DFA" w:rsidRPr="00A01E75">
        <w:rPr>
          <w:i/>
          <w:color w:val="000000"/>
        </w:rPr>
        <w:t>he unoccupied LTE CRS REs in the cell can be used for NB-</w:t>
      </w:r>
      <w:proofErr w:type="spellStart"/>
      <w:r w:rsidR="007F6DFA" w:rsidRPr="00A01E75">
        <w:rPr>
          <w:i/>
          <w:color w:val="000000"/>
        </w:rPr>
        <w:t>IoT</w:t>
      </w:r>
      <w:proofErr w:type="spellEnd"/>
      <w:r w:rsidR="007F6DFA" w:rsidRPr="00A01E75">
        <w:rPr>
          <w:i/>
          <w:color w:val="000000"/>
        </w:rPr>
        <w:t xml:space="preserve"> PBCH transmission to improve the performance in </w:t>
      </w:r>
      <w:proofErr w:type="spellStart"/>
      <w:r w:rsidR="007F6DFA" w:rsidRPr="00A01E75">
        <w:rPr>
          <w:i/>
          <w:color w:val="000000"/>
        </w:rPr>
        <w:t>inband</w:t>
      </w:r>
      <w:proofErr w:type="spellEnd"/>
      <w:r w:rsidR="007F6DFA" w:rsidRPr="00A01E75">
        <w:rPr>
          <w:i/>
          <w:color w:val="000000"/>
        </w:rPr>
        <w:t xml:space="preserve"> deployment.</w:t>
      </w:r>
    </w:p>
    <w:p w14:paraId="01C04288" w14:textId="77777777" w:rsidR="007F6DFA" w:rsidRPr="00E330BC" w:rsidRDefault="007F6DFA" w:rsidP="00055FB3">
      <w:pPr>
        <w:pStyle w:val="BodyText"/>
      </w:pPr>
    </w:p>
    <w:p w14:paraId="607185F1" w14:textId="411A40B9" w:rsidR="00055FB3" w:rsidRPr="00055FB3" w:rsidRDefault="00525201" w:rsidP="00055FB3">
      <w:pPr>
        <w:pStyle w:val="Heading1"/>
        <w:numPr>
          <w:ilvl w:val="0"/>
          <w:numId w:val="9"/>
        </w:numPr>
        <w:rPr>
          <w:lang w:val="en-US"/>
        </w:rPr>
      </w:pPr>
      <w:r w:rsidRPr="00FE1F13">
        <w:rPr>
          <w:lang w:val="en-US"/>
        </w:rPr>
        <w:lastRenderedPageBreak/>
        <w:t>References</w:t>
      </w:r>
    </w:p>
    <w:p w14:paraId="61FF528C" w14:textId="2B2F5B2D" w:rsidR="00BD48C2" w:rsidRPr="004B7027" w:rsidRDefault="00F5137F" w:rsidP="0052438A">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6" w:name="_Ref434328991"/>
      <w:bookmarkStart w:id="7" w:name="_Ref430944728"/>
      <w:r>
        <w:t xml:space="preserve">GP-151621, “New Work Item: </w:t>
      </w:r>
      <w:proofErr w:type="spellStart"/>
      <w:r>
        <w:t>NarrowBand</w:t>
      </w:r>
      <w:proofErr w:type="spellEnd"/>
      <w:r>
        <w:t xml:space="preserve"> IOT (NB-IOT),” source Qualcomm Inc., RAN #69.</w:t>
      </w:r>
      <w:bookmarkEnd w:id="6"/>
    </w:p>
    <w:p w14:paraId="7E2C592C" w14:textId="1019A9B1" w:rsidR="00055FB3" w:rsidRPr="00E330BC" w:rsidRDefault="00733658" w:rsidP="00F5137F">
      <w:pPr>
        <w:pStyle w:val="Reference"/>
        <w:numPr>
          <w:ilvl w:val="0"/>
          <w:numId w:val="2"/>
        </w:numPr>
        <w:tabs>
          <w:tab w:val="clear" w:pos="360"/>
        </w:tabs>
        <w:overflowPunct/>
        <w:autoSpaceDE/>
        <w:autoSpaceDN/>
        <w:adjustRightInd/>
        <w:spacing w:after="200" w:line="276" w:lineRule="auto"/>
        <w:ind w:left="357" w:hanging="357"/>
        <w:jc w:val="left"/>
        <w:textAlignment w:val="auto"/>
      </w:pPr>
      <w:hyperlink r:id="rId11" w:history="1">
        <w:r w:rsidR="00055FB3" w:rsidRPr="004B7027">
          <w:rPr>
            <w:rStyle w:val="Hyperlink"/>
          </w:rPr>
          <w:t>GP-140421</w:t>
        </w:r>
      </w:hyperlink>
      <w:r w:rsidR="00055FB3" w:rsidRPr="004B7027">
        <w:t>, “New Study Item on Cellular System Support for Ultra Low Complexity and Low Throughput Internet of Things (</w:t>
      </w:r>
      <w:proofErr w:type="spellStart"/>
      <w:r w:rsidR="00055FB3" w:rsidRPr="004B7027">
        <w:t>FS_IoT_LC</w:t>
      </w:r>
      <w:proofErr w:type="spellEnd"/>
      <w:r w:rsidR="00055FB3" w:rsidRPr="004B7027">
        <w:t>) (revision of GP-140418),” source VODAFONE Group Plc. GERAN#62</w:t>
      </w:r>
      <w:r w:rsidR="00055FB3" w:rsidRPr="00E330BC">
        <w:t>.</w:t>
      </w:r>
      <w:bookmarkEnd w:id="7"/>
    </w:p>
    <w:bookmarkStart w:id="8" w:name="_Ref425165970"/>
    <w:bookmarkStart w:id="9" w:name="_Ref424822534"/>
    <w:p w14:paraId="0665D909" w14:textId="77777777" w:rsidR="00055FB3" w:rsidRPr="00F60831"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cs="NimbusRomNo9L-Regu"/>
          <w:color w:val="231F20"/>
        </w:rPr>
        <w:fldChar w:fldCharType="begin"/>
      </w:r>
      <w:r w:rsidRPr="004B7027">
        <w:rPr>
          <w:rFonts w:cs="NimbusRomNo9L-Regu"/>
          <w:color w:val="231F20"/>
        </w:rPr>
        <w:instrText xml:space="preserve"> HYPERLINK "http://www.3gpp.org/ftp/Specs/archive/45_series/45.820/45820-131.zip" </w:instrText>
      </w:r>
      <w:r w:rsidR="002B22BB" w:rsidRPr="00E330BC">
        <w:rPr>
          <w:rFonts w:cs="NimbusRomNo9L-Regu"/>
          <w:color w:val="231F20"/>
        </w:rPr>
      </w:r>
      <w:r w:rsidRPr="00E330BC">
        <w:rPr>
          <w:rFonts w:cs="NimbusRomNo9L-Regu"/>
          <w:color w:val="231F20"/>
        </w:rPr>
        <w:fldChar w:fldCharType="separate"/>
      </w:r>
      <w:r w:rsidRPr="004B7027">
        <w:rPr>
          <w:rStyle w:val="Hyperlink"/>
          <w:rFonts w:cs="NimbusRomNo9L-Regu"/>
        </w:rPr>
        <w:t>3GPP TR 45.820</w:t>
      </w:r>
      <w:r w:rsidRPr="00E330BC">
        <w:rPr>
          <w:rFonts w:cs="NimbusRomNo9L-Regu"/>
          <w:color w:val="231F20"/>
        </w:rPr>
        <w:fldChar w:fldCharType="end"/>
      </w:r>
      <w:r w:rsidRPr="004B7027">
        <w:rPr>
          <w:rFonts w:cs="NimbusRomNo9L-Regu"/>
          <w:color w:val="231F20"/>
        </w:rPr>
        <w:t xml:space="preserve">, “Technical Specification Group GSM/EDGE Radio Access Network; Cellular System; Support for Ultra Low Complexity and Low Throughput Internet of Things; (Release 13),” </w:t>
      </w:r>
      <w:hyperlink r:id="rId12" w:history="1">
        <w:r w:rsidRPr="004B7027">
          <w:rPr>
            <w:rStyle w:val="Hyperlink"/>
            <w:rFonts w:cs="NimbusRomNo9L-Regu"/>
          </w:rPr>
          <w:t>www.3gpp.org</w:t>
        </w:r>
      </w:hyperlink>
      <w:r w:rsidRPr="004B7027">
        <w:rPr>
          <w:rFonts w:cs="NimbusRomNo9L-Regu"/>
          <w:color w:val="231F20"/>
        </w:rPr>
        <w:t>.</w:t>
      </w:r>
      <w:bookmarkEnd w:id="8"/>
    </w:p>
    <w:p w14:paraId="2D16DA20" w14:textId="07924333" w:rsidR="00F60831" w:rsidRPr="00DF438D" w:rsidRDefault="00F60831" w:rsidP="00F60831">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10" w:name="_Ref434586752"/>
      <w:bookmarkStart w:id="11" w:name="_Ref431201513"/>
      <w:r>
        <w:rPr>
          <w:rFonts w:cs="NimbusRomNo9L-Regu"/>
          <w:color w:val="231F20"/>
        </w:rPr>
        <w:t>R1-156384,</w:t>
      </w:r>
      <w:r w:rsidRPr="00030AF8">
        <w:t xml:space="preserve"> </w:t>
      </w:r>
      <w:r>
        <w:t>“</w:t>
      </w:r>
      <w:r w:rsidRPr="00030AF8">
        <w:rPr>
          <w:rFonts w:cs="NimbusRomNo9L-Regu"/>
          <w:color w:val="231F20"/>
        </w:rPr>
        <w:t>Link-level evaluation assumptions for guard-band deployment</w:t>
      </w:r>
      <w:r>
        <w:rPr>
          <w:rFonts w:cs="NimbusRomNo9L-Regu"/>
          <w:color w:val="231F20"/>
        </w:rPr>
        <w:t>,” source</w:t>
      </w:r>
      <w:r w:rsidRPr="00030AF8">
        <w:t xml:space="preserve"> </w:t>
      </w:r>
      <w:r w:rsidRPr="00030AF8">
        <w:rPr>
          <w:rFonts w:cs="NimbusRomNo9L-Regu"/>
          <w:color w:val="231F20"/>
        </w:rPr>
        <w:t xml:space="preserve">Huawei, </w:t>
      </w:r>
      <w:proofErr w:type="spellStart"/>
      <w:r w:rsidRPr="00030AF8">
        <w:rPr>
          <w:rFonts w:cs="NimbusRomNo9L-Regu"/>
          <w:color w:val="231F20"/>
        </w:rPr>
        <w:t>HiSilicon</w:t>
      </w:r>
      <w:proofErr w:type="spellEnd"/>
      <w:r>
        <w:rPr>
          <w:rFonts w:cs="NimbusRomNo9L-Regu"/>
          <w:color w:val="231F20"/>
        </w:rPr>
        <w:t xml:space="preserve">, </w:t>
      </w:r>
      <w:r>
        <w:t>October 2015, Malmo, Sweden.</w:t>
      </w:r>
      <w:bookmarkEnd w:id="10"/>
      <w:bookmarkEnd w:id="11"/>
    </w:p>
    <w:p w14:paraId="72B8BA77" w14:textId="77777777" w:rsidR="0098486B" w:rsidRPr="00AF09A6" w:rsidRDefault="0098486B" w:rsidP="0098486B">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12" w:name="_Ref428867560"/>
      <w:bookmarkStart w:id="13" w:name="_Ref434329196"/>
      <w:bookmarkStart w:id="14" w:name="_Ref434589817"/>
      <w:bookmarkEnd w:id="9"/>
      <w:r>
        <w:t xml:space="preserve">R1-156010, “NB-LTE – General L1 concept description,” </w:t>
      </w:r>
      <w:r w:rsidRPr="000F13BB">
        <w:t>source Ericsson, Alcatel-Lucent, Alcatel-Lucent Shanghai Bell, Nokia, Intel, ZTE, Samsung, October 2015, Malmo, Sweden.</w:t>
      </w:r>
      <w:bookmarkEnd w:id="12"/>
      <w:bookmarkEnd w:id="13"/>
      <w:bookmarkEnd w:id="14"/>
      <w:bookmarkEnd w:id="0"/>
    </w:p>
    <w:sectPr w:rsidR="0098486B" w:rsidRPr="00AF09A6" w:rsidSect="003B5666">
      <w:headerReference w:type="default" r:id="rId13"/>
      <w:footerReference w:type="default" r:id="rId14"/>
      <w:headerReference w:type="first" r:id="rId15"/>
      <w:footerReference w:type="first" r:id="rId16"/>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69528B" w14:textId="77777777" w:rsidR="00733658" w:rsidRDefault="00733658">
      <w:pPr>
        <w:spacing w:after="0"/>
      </w:pPr>
      <w:r>
        <w:separator/>
      </w:r>
    </w:p>
  </w:endnote>
  <w:endnote w:type="continuationSeparator" w:id="0">
    <w:p w14:paraId="41D38D0F" w14:textId="77777777" w:rsidR="00733658" w:rsidRDefault="007336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NimbusRomNo9L-Regu">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A94BDF" w:rsidRDefault="00A94BDF">
    <w:pPr>
      <w:pStyle w:val="Footer"/>
      <w:ind w:right="-1521"/>
    </w:pPr>
    <w:r>
      <w:rPr>
        <w:rStyle w:val="PageNumber"/>
      </w:rPr>
      <w:fldChar w:fldCharType="begin"/>
    </w:r>
    <w:r>
      <w:rPr>
        <w:rStyle w:val="PageNumber"/>
      </w:rPr>
      <w:instrText xml:space="preserve"> PAGE </w:instrText>
    </w:r>
    <w:r>
      <w:rPr>
        <w:rStyle w:val="PageNumber"/>
      </w:rPr>
      <w:fldChar w:fldCharType="separate"/>
    </w:r>
    <w:r w:rsidR="002B22BB">
      <w:rPr>
        <w:rStyle w:val="PageNumber"/>
      </w:rPr>
      <w:t>4</w:t>
    </w:r>
    <w:r>
      <w:rPr>
        <w:rStyle w:val="PageNumber"/>
      </w:rPr>
      <w:fldChar w:fldCharType="end"/>
    </w:r>
    <w:bookmarkStart w:id="1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22BB">
      <w:rPr>
        <w:rStyle w:val="PageNumber"/>
      </w:rPr>
      <w:t>4</w:t>
    </w:r>
    <w:r>
      <w:rPr>
        <w:rStyle w:val="PageNumber"/>
      </w:rPr>
      <w:fldChar w:fldCharType="end"/>
    </w:r>
    <w:r>
      <w:rPr>
        <w:rStyle w:val="PageNumber"/>
      </w:rPr>
      <w:t>)</w:t>
    </w:r>
    <w:bookmarkEnd w:id="1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A94BDF" w:rsidRDefault="00A94BDF">
    <w:pPr>
      <w:pStyle w:val="Footer"/>
    </w:pPr>
    <w:r>
      <w:rPr>
        <w:rStyle w:val="PageNumber"/>
      </w:rPr>
      <w:fldChar w:fldCharType="begin"/>
    </w:r>
    <w:r>
      <w:rPr>
        <w:rStyle w:val="PageNumber"/>
      </w:rPr>
      <w:instrText xml:space="preserve"> PAGE </w:instrText>
    </w:r>
    <w:r>
      <w:rPr>
        <w:rStyle w:val="PageNumber"/>
      </w:rPr>
      <w:fldChar w:fldCharType="separate"/>
    </w:r>
    <w:r w:rsidR="002B22B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22BB">
      <w:rPr>
        <w:rStyle w:val="PageNumber"/>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A79088" w14:textId="77777777" w:rsidR="00733658" w:rsidRDefault="00733658">
      <w:pPr>
        <w:spacing w:after="0"/>
      </w:pPr>
      <w:r>
        <w:separator/>
      </w:r>
    </w:p>
  </w:footnote>
  <w:footnote w:type="continuationSeparator" w:id="0">
    <w:p w14:paraId="294DA355" w14:textId="77777777" w:rsidR="00733658" w:rsidRDefault="0073365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A94BDF" w:rsidRPr="006A0FC7" w:rsidRDefault="00A94BDF"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A94BDF" w:rsidRPr="00BF30DA" w:rsidRDefault="00A94BDF"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0">
    <w:nsid w:val="21113E9E"/>
    <w:multiLevelType w:val="singleLevel"/>
    <w:tmpl w:val="B4D4D9E8"/>
    <w:lvl w:ilvl="0">
      <w:start w:val="1"/>
      <w:numFmt w:val="decimal"/>
      <w:lvlText w:val="[%1]"/>
      <w:lvlJc w:val="left"/>
      <w:pPr>
        <w:tabs>
          <w:tab w:val="num" w:pos="360"/>
        </w:tabs>
        <w:ind w:left="360" w:hanging="360"/>
      </w:pPr>
    </w:lvl>
  </w:abstractNum>
  <w:abstractNum w:abstractNumId="11">
    <w:nsid w:val="29362614"/>
    <w:multiLevelType w:val="hybridMultilevel"/>
    <w:tmpl w:val="1336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4755BB"/>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7">
    <w:nsid w:val="6F1828A6"/>
    <w:multiLevelType w:val="hybridMultilevel"/>
    <w:tmpl w:val="3ADED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0E2D79"/>
    <w:multiLevelType w:val="hybridMultilevel"/>
    <w:tmpl w:val="E092D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3"/>
  </w:num>
  <w:num w:numId="4">
    <w:abstractNumId w:val="1"/>
  </w:num>
  <w:num w:numId="5">
    <w:abstractNumId w:val="25"/>
  </w:num>
  <w:num w:numId="6">
    <w:abstractNumId w:val="18"/>
  </w:num>
  <w:num w:numId="7">
    <w:abstractNumId w:val="7"/>
  </w:num>
  <w:num w:numId="8">
    <w:abstractNumId w:val="21"/>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19"/>
  </w:num>
  <w:num w:numId="22">
    <w:abstractNumId w:val="3"/>
  </w:num>
  <w:num w:numId="23">
    <w:abstractNumId w:val="24"/>
  </w:num>
  <w:num w:numId="24">
    <w:abstractNumId w:val="2"/>
  </w:num>
  <w:num w:numId="25">
    <w:abstractNumId w:val="15"/>
  </w:num>
  <w:num w:numId="26">
    <w:abstractNumId w:val="17"/>
  </w:num>
  <w:num w:numId="27">
    <w:abstractNumId w:val="5"/>
  </w:num>
  <w:num w:numId="28">
    <w:abstractNumId w:val="0"/>
  </w:num>
  <w:num w:numId="29">
    <w:abstractNumId w:val="16"/>
  </w:num>
  <w:num w:numId="30">
    <w:abstractNumId w:val="23"/>
  </w:num>
  <w:num w:numId="31">
    <w:abstractNumId w:val="21"/>
  </w:num>
  <w:num w:numId="32">
    <w:abstractNumId w:val="28"/>
  </w:num>
  <w:num w:numId="33">
    <w:abstractNumId w:val="8"/>
  </w:num>
  <w:num w:numId="34">
    <w:abstractNumId w:val="8"/>
  </w:num>
  <w:num w:numId="35">
    <w:abstractNumId w:val="8"/>
  </w:num>
  <w:num w:numId="36">
    <w:abstractNumId w:val="12"/>
  </w:num>
  <w:num w:numId="37">
    <w:abstractNumId w:val="27"/>
  </w:num>
  <w:num w:numId="38">
    <w:abstractNumId w:val="9"/>
  </w:num>
  <w:num w:numId="39">
    <w:abstractNumId w:val="22"/>
  </w:num>
  <w:num w:numId="40">
    <w:abstractNumId w:val="29"/>
  </w:num>
  <w:num w:numId="41">
    <w:abstractNumId w:val="11"/>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0C85"/>
    <w:rsid w:val="0000470B"/>
    <w:rsid w:val="00004F8F"/>
    <w:rsid w:val="000051C9"/>
    <w:rsid w:val="00005C0F"/>
    <w:rsid w:val="00005D0A"/>
    <w:rsid w:val="000075E4"/>
    <w:rsid w:val="0001085D"/>
    <w:rsid w:val="00010AEE"/>
    <w:rsid w:val="00013F4F"/>
    <w:rsid w:val="00017366"/>
    <w:rsid w:val="000237B9"/>
    <w:rsid w:val="0002572A"/>
    <w:rsid w:val="00027311"/>
    <w:rsid w:val="00027D60"/>
    <w:rsid w:val="00031103"/>
    <w:rsid w:val="0003339C"/>
    <w:rsid w:val="00035879"/>
    <w:rsid w:val="00036097"/>
    <w:rsid w:val="00036AAB"/>
    <w:rsid w:val="00042044"/>
    <w:rsid w:val="00042A4F"/>
    <w:rsid w:val="0004621B"/>
    <w:rsid w:val="0005061C"/>
    <w:rsid w:val="0005126B"/>
    <w:rsid w:val="000530D9"/>
    <w:rsid w:val="0005365D"/>
    <w:rsid w:val="0005434F"/>
    <w:rsid w:val="00055864"/>
    <w:rsid w:val="00055E6D"/>
    <w:rsid w:val="00055FB3"/>
    <w:rsid w:val="00057B28"/>
    <w:rsid w:val="00060362"/>
    <w:rsid w:val="0006054A"/>
    <w:rsid w:val="00061919"/>
    <w:rsid w:val="0006596D"/>
    <w:rsid w:val="000668DB"/>
    <w:rsid w:val="00067182"/>
    <w:rsid w:val="0007045A"/>
    <w:rsid w:val="000721FC"/>
    <w:rsid w:val="00072382"/>
    <w:rsid w:val="00074D6C"/>
    <w:rsid w:val="00077C06"/>
    <w:rsid w:val="000803A9"/>
    <w:rsid w:val="00080800"/>
    <w:rsid w:val="00081CA2"/>
    <w:rsid w:val="000857F2"/>
    <w:rsid w:val="00087350"/>
    <w:rsid w:val="0008796B"/>
    <w:rsid w:val="00091A7F"/>
    <w:rsid w:val="00093C23"/>
    <w:rsid w:val="00093FC2"/>
    <w:rsid w:val="00096C16"/>
    <w:rsid w:val="00097F75"/>
    <w:rsid w:val="000A207F"/>
    <w:rsid w:val="000A29C6"/>
    <w:rsid w:val="000A4FF9"/>
    <w:rsid w:val="000A51A1"/>
    <w:rsid w:val="000A6510"/>
    <w:rsid w:val="000B1A6A"/>
    <w:rsid w:val="000B2C9C"/>
    <w:rsid w:val="000B31DD"/>
    <w:rsid w:val="000B3334"/>
    <w:rsid w:val="000B462B"/>
    <w:rsid w:val="000B484A"/>
    <w:rsid w:val="000B5B8E"/>
    <w:rsid w:val="000C18F3"/>
    <w:rsid w:val="000C2715"/>
    <w:rsid w:val="000C3C4D"/>
    <w:rsid w:val="000C42DB"/>
    <w:rsid w:val="000C7570"/>
    <w:rsid w:val="000C7F06"/>
    <w:rsid w:val="000D036A"/>
    <w:rsid w:val="000D451A"/>
    <w:rsid w:val="000D4E16"/>
    <w:rsid w:val="000D5E53"/>
    <w:rsid w:val="000D6F2B"/>
    <w:rsid w:val="000E0248"/>
    <w:rsid w:val="000E114A"/>
    <w:rsid w:val="000E2D68"/>
    <w:rsid w:val="000E2DED"/>
    <w:rsid w:val="000E3586"/>
    <w:rsid w:val="000E4E27"/>
    <w:rsid w:val="000E63C3"/>
    <w:rsid w:val="000E71AB"/>
    <w:rsid w:val="000E7C9C"/>
    <w:rsid w:val="000E7F68"/>
    <w:rsid w:val="000F0839"/>
    <w:rsid w:val="000F1847"/>
    <w:rsid w:val="000F22DE"/>
    <w:rsid w:val="000F2D08"/>
    <w:rsid w:val="000F2F61"/>
    <w:rsid w:val="000F5A66"/>
    <w:rsid w:val="000F623B"/>
    <w:rsid w:val="000F6CB2"/>
    <w:rsid w:val="000F6CDC"/>
    <w:rsid w:val="00100F09"/>
    <w:rsid w:val="001015B9"/>
    <w:rsid w:val="00101845"/>
    <w:rsid w:val="00102510"/>
    <w:rsid w:val="001033FB"/>
    <w:rsid w:val="00104263"/>
    <w:rsid w:val="00111437"/>
    <w:rsid w:val="00111F79"/>
    <w:rsid w:val="00114D8B"/>
    <w:rsid w:val="0011558F"/>
    <w:rsid w:val="001178F2"/>
    <w:rsid w:val="001203AA"/>
    <w:rsid w:val="00125345"/>
    <w:rsid w:val="00125368"/>
    <w:rsid w:val="001254C4"/>
    <w:rsid w:val="00130ED8"/>
    <w:rsid w:val="001311CC"/>
    <w:rsid w:val="0013241F"/>
    <w:rsid w:val="001354B2"/>
    <w:rsid w:val="00140C24"/>
    <w:rsid w:val="001421A8"/>
    <w:rsid w:val="00142231"/>
    <w:rsid w:val="00142630"/>
    <w:rsid w:val="00142768"/>
    <w:rsid w:val="00145FE5"/>
    <w:rsid w:val="0014605C"/>
    <w:rsid w:val="00146EC4"/>
    <w:rsid w:val="00147E0D"/>
    <w:rsid w:val="00151C32"/>
    <w:rsid w:val="00152595"/>
    <w:rsid w:val="001547A1"/>
    <w:rsid w:val="00157601"/>
    <w:rsid w:val="0016019B"/>
    <w:rsid w:val="00160AA0"/>
    <w:rsid w:val="001636B7"/>
    <w:rsid w:val="00167432"/>
    <w:rsid w:val="00170486"/>
    <w:rsid w:val="0017094F"/>
    <w:rsid w:val="00172588"/>
    <w:rsid w:val="001726EA"/>
    <w:rsid w:val="0017281E"/>
    <w:rsid w:val="001738F4"/>
    <w:rsid w:val="00174542"/>
    <w:rsid w:val="00174768"/>
    <w:rsid w:val="00177929"/>
    <w:rsid w:val="0018252D"/>
    <w:rsid w:val="0018259F"/>
    <w:rsid w:val="00182960"/>
    <w:rsid w:val="00183F42"/>
    <w:rsid w:val="00184BE0"/>
    <w:rsid w:val="001852C0"/>
    <w:rsid w:val="00185B5F"/>
    <w:rsid w:val="0018745C"/>
    <w:rsid w:val="00190C7B"/>
    <w:rsid w:val="00191B11"/>
    <w:rsid w:val="001926A7"/>
    <w:rsid w:val="00194281"/>
    <w:rsid w:val="00194A90"/>
    <w:rsid w:val="001A0E97"/>
    <w:rsid w:val="001A3ADC"/>
    <w:rsid w:val="001B3005"/>
    <w:rsid w:val="001B4CAE"/>
    <w:rsid w:val="001B5230"/>
    <w:rsid w:val="001B58B6"/>
    <w:rsid w:val="001C1F12"/>
    <w:rsid w:val="001C3F7C"/>
    <w:rsid w:val="001C6000"/>
    <w:rsid w:val="001C7D09"/>
    <w:rsid w:val="001D06AC"/>
    <w:rsid w:val="001D07A5"/>
    <w:rsid w:val="001D443B"/>
    <w:rsid w:val="001E01A7"/>
    <w:rsid w:val="001E1C9C"/>
    <w:rsid w:val="001E213E"/>
    <w:rsid w:val="001E272E"/>
    <w:rsid w:val="001E582A"/>
    <w:rsid w:val="001E7AF7"/>
    <w:rsid w:val="001F0CE9"/>
    <w:rsid w:val="001F3714"/>
    <w:rsid w:val="001F39B2"/>
    <w:rsid w:val="001F4253"/>
    <w:rsid w:val="001F5990"/>
    <w:rsid w:val="001F651E"/>
    <w:rsid w:val="001F6E69"/>
    <w:rsid w:val="002025E0"/>
    <w:rsid w:val="0020459E"/>
    <w:rsid w:val="00206BFE"/>
    <w:rsid w:val="002116AB"/>
    <w:rsid w:val="00211935"/>
    <w:rsid w:val="0021523D"/>
    <w:rsid w:val="002177DE"/>
    <w:rsid w:val="00220E5C"/>
    <w:rsid w:val="00224F96"/>
    <w:rsid w:val="00225036"/>
    <w:rsid w:val="00225A4C"/>
    <w:rsid w:val="00232CFF"/>
    <w:rsid w:val="002351BF"/>
    <w:rsid w:val="00235772"/>
    <w:rsid w:val="00235E4A"/>
    <w:rsid w:val="00236C13"/>
    <w:rsid w:val="0023778C"/>
    <w:rsid w:val="00237F4E"/>
    <w:rsid w:val="00247898"/>
    <w:rsid w:val="00250ECB"/>
    <w:rsid w:val="002531AA"/>
    <w:rsid w:val="002533A6"/>
    <w:rsid w:val="00253C39"/>
    <w:rsid w:val="00255DB5"/>
    <w:rsid w:val="00255DFB"/>
    <w:rsid w:val="002576F0"/>
    <w:rsid w:val="0026061E"/>
    <w:rsid w:val="00261AA4"/>
    <w:rsid w:val="00263976"/>
    <w:rsid w:val="00264921"/>
    <w:rsid w:val="00264BC8"/>
    <w:rsid w:val="00265439"/>
    <w:rsid w:val="00270264"/>
    <w:rsid w:val="0027285A"/>
    <w:rsid w:val="00273DC9"/>
    <w:rsid w:val="00285772"/>
    <w:rsid w:val="00287364"/>
    <w:rsid w:val="00287D33"/>
    <w:rsid w:val="002905F8"/>
    <w:rsid w:val="00291AA4"/>
    <w:rsid w:val="00292A88"/>
    <w:rsid w:val="002951FC"/>
    <w:rsid w:val="002A5A3A"/>
    <w:rsid w:val="002A5DC6"/>
    <w:rsid w:val="002A7B93"/>
    <w:rsid w:val="002B07C7"/>
    <w:rsid w:val="002B11BE"/>
    <w:rsid w:val="002B22BB"/>
    <w:rsid w:val="002B368A"/>
    <w:rsid w:val="002B4986"/>
    <w:rsid w:val="002B5026"/>
    <w:rsid w:val="002B783E"/>
    <w:rsid w:val="002C2D96"/>
    <w:rsid w:val="002C3811"/>
    <w:rsid w:val="002C39D5"/>
    <w:rsid w:val="002C6DB8"/>
    <w:rsid w:val="002D14F3"/>
    <w:rsid w:val="002D224A"/>
    <w:rsid w:val="002D3252"/>
    <w:rsid w:val="002D43CF"/>
    <w:rsid w:val="002D4EAD"/>
    <w:rsid w:val="002D5B4C"/>
    <w:rsid w:val="002E04A3"/>
    <w:rsid w:val="002E1129"/>
    <w:rsid w:val="002E499D"/>
    <w:rsid w:val="002F14AD"/>
    <w:rsid w:val="002F3FAE"/>
    <w:rsid w:val="002F4AD4"/>
    <w:rsid w:val="002F6BC2"/>
    <w:rsid w:val="002F756D"/>
    <w:rsid w:val="003013DF"/>
    <w:rsid w:val="00312CFF"/>
    <w:rsid w:val="003140E8"/>
    <w:rsid w:val="00314278"/>
    <w:rsid w:val="003150B0"/>
    <w:rsid w:val="00320D05"/>
    <w:rsid w:val="003211C9"/>
    <w:rsid w:val="00322939"/>
    <w:rsid w:val="00322C8D"/>
    <w:rsid w:val="003230B3"/>
    <w:rsid w:val="00323F7A"/>
    <w:rsid w:val="00324758"/>
    <w:rsid w:val="00327656"/>
    <w:rsid w:val="003302BE"/>
    <w:rsid w:val="003305C3"/>
    <w:rsid w:val="00332C78"/>
    <w:rsid w:val="00335026"/>
    <w:rsid w:val="00336D04"/>
    <w:rsid w:val="003379B0"/>
    <w:rsid w:val="00340E5F"/>
    <w:rsid w:val="00343EA0"/>
    <w:rsid w:val="00347E2E"/>
    <w:rsid w:val="00351F34"/>
    <w:rsid w:val="00352334"/>
    <w:rsid w:val="003526DC"/>
    <w:rsid w:val="0035309F"/>
    <w:rsid w:val="00353DCF"/>
    <w:rsid w:val="00355478"/>
    <w:rsid w:val="003557D5"/>
    <w:rsid w:val="00355DC7"/>
    <w:rsid w:val="003578EB"/>
    <w:rsid w:val="00357C52"/>
    <w:rsid w:val="0036159C"/>
    <w:rsid w:val="003625B9"/>
    <w:rsid w:val="00362B1B"/>
    <w:rsid w:val="00370F5F"/>
    <w:rsid w:val="00370F66"/>
    <w:rsid w:val="00371E8A"/>
    <w:rsid w:val="00371EAE"/>
    <w:rsid w:val="0037332C"/>
    <w:rsid w:val="0038104D"/>
    <w:rsid w:val="003810E8"/>
    <w:rsid w:val="00382067"/>
    <w:rsid w:val="00383CE6"/>
    <w:rsid w:val="0038496E"/>
    <w:rsid w:val="00384D96"/>
    <w:rsid w:val="003858E4"/>
    <w:rsid w:val="00385AAD"/>
    <w:rsid w:val="00390692"/>
    <w:rsid w:val="0039083F"/>
    <w:rsid w:val="00390C1A"/>
    <w:rsid w:val="003945AF"/>
    <w:rsid w:val="003A0C22"/>
    <w:rsid w:val="003A2655"/>
    <w:rsid w:val="003A6896"/>
    <w:rsid w:val="003B1438"/>
    <w:rsid w:val="003B153D"/>
    <w:rsid w:val="003B2F31"/>
    <w:rsid w:val="003B5666"/>
    <w:rsid w:val="003B7671"/>
    <w:rsid w:val="003C456B"/>
    <w:rsid w:val="003C6CD2"/>
    <w:rsid w:val="003C72EE"/>
    <w:rsid w:val="003D15A1"/>
    <w:rsid w:val="003D273D"/>
    <w:rsid w:val="003D3EEA"/>
    <w:rsid w:val="003D7DDF"/>
    <w:rsid w:val="003E20FB"/>
    <w:rsid w:val="003E2B02"/>
    <w:rsid w:val="003E3C3F"/>
    <w:rsid w:val="003E54AE"/>
    <w:rsid w:val="003E6309"/>
    <w:rsid w:val="003E70DE"/>
    <w:rsid w:val="003E7A09"/>
    <w:rsid w:val="003F1E4A"/>
    <w:rsid w:val="003F20EB"/>
    <w:rsid w:val="003F253D"/>
    <w:rsid w:val="003F2D08"/>
    <w:rsid w:val="003F2DD5"/>
    <w:rsid w:val="003F3AE0"/>
    <w:rsid w:val="003F411D"/>
    <w:rsid w:val="003F430C"/>
    <w:rsid w:val="003F5102"/>
    <w:rsid w:val="003F614C"/>
    <w:rsid w:val="003F6C3A"/>
    <w:rsid w:val="0040291E"/>
    <w:rsid w:val="004035A7"/>
    <w:rsid w:val="00405F52"/>
    <w:rsid w:val="0040656F"/>
    <w:rsid w:val="004077BE"/>
    <w:rsid w:val="004109E5"/>
    <w:rsid w:val="00411778"/>
    <w:rsid w:val="00414004"/>
    <w:rsid w:val="00414321"/>
    <w:rsid w:val="00414D8B"/>
    <w:rsid w:val="00414F7A"/>
    <w:rsid w:val="0042059A"/>
    <w:rsid w:val="00420701"/>
    <w:rsid w:val="00420745"/>
    <w:rsid w:val="00425B94"/>
    <w:rsid w:val="00427DC8"/>
    <w:rsid w:val="004373A6"/>
    <w:rsid w:val="004375FE"/>
    <w:rsid w:val="00437704"/>
    <w:rsid w:val="00440089"/>
    <w:rsid w:val="00441B76"/>
    <w:rsid w:val="00443BBF"/>
    <w:rsid w:val="004445EF"/>
    <w:rsid w:val="004469EF"/>
    <w:rsid w:val="00447F5B"/>
    <w:rsid w:val="0045072F"/>
    <w:rsid w:val="004518F0"/>
    <w:rsid w:val="004522B2"/>
    <w:rsid w:val="00456CBD"/>
    <w:rsid w:val="004576AA"/>
    <w:rsid w:val="00457BBD"/>
    <w:rsid w:val="00457C55"/>
    <w:rsid w:val="00461F41"/>
    <w:rsid w:val="004626F7"/>
    <w:rsid w:val="00462753"/>
    <w:rsid w:val="00464786"/>
    <w:rsid w:val="00464A7E"/>
    <w:rsid w:val="00465BDE"/>
    <w:rsid w:val="0047083E"/>
    <w:rsid w:val="00472397"/>
    <w:rsid w:val="0047268E"/>
    <w:rsid w:val="004743C0"/>
    <w:rsid w:val="004747E3"/>
    <w:rsid w:val="00476D85"/>
    <w:rsid w:val="004779A9"/>
    <w:rsid w:val="00477D05"/>
    <w:rsid w:val="00486F40"/>
    <w:rsid w:val="004A0B27"/>
    <w:rsid w:val="004A0C80"/>
    <w:rsid w:val="004A0D5B"/>
    <w:rsid w:val="004A2D23"/>
    <w:rsid w:val="004A51E8"/>
    <w:rsid w:val="004A7311"/>
    <w:rsid w:val="004A74BA"/>
    <w:rsid w:val="004B067D"/>
    <w:rsid w:val="004B4AC8"/>
    <w:rsid w:val="004C1326"/>
    <w:rsid w:val="004C1417"/>
    <w:rsid w:val="004C18ED"/>
    <w:rsid w:val="004C4BDC"/>
    <w:rsid w:val="004C519C"/>
    <w:rsid w:val="004D7226"/>
    <w:rsid w:val="004E2E6A"/>
    <w:rsid w:val="004E3C80"/>
    <w:rsid w:val="004F3C24"/>
    <w:rsid w:val="004F4C94"/>
    <w:rsid w:val="004F756F"/>
    <w:rsid w:val="005001A3"/>
    <w:rsid w:val="005036DA"/>
    <w:rsid w:val="005052C9"/>
    <w:rsid w:val="00506961"/>
    <w:rsid w:val="0051496C"/>
    <w:rsid w:val="00514B79"/>
    <w:rsid w:val="00514D9F"/>
    <w:rsid w:val="00516EB5"/>
    <w:rsid w:val="00520546"/>
    <w:rsid w:val="00520743"/>
    <w:rsid w:val="00521C79"/>
    <w:rsid w:val="00523338"/>
    <w:rsid w:val="0052438A"/>
    <w:rsid w:val="00525201"/>
    <w:rsid w:val="005256AF"/>
    <w:rsid w:val="00526E67"/>
    <w:rsid w:val="00530CE6"/>
    <w:rsid w:val="00531E00"/>
    <w:rsid w:val="00532C41"/>
    <w:rsid w:val="00533201"/>
    <w:rsid w:val="0053773A"/>
    <w:rsid w:val="00541C4C"/>
    <w:rsid w:val="00543232"/>
    <w:rsid w:val="00543F98"/>
    <w:rsid w:val="00551F8F"/>
    <w:rsid w:val="00552309"/>
    <w:rsid w:val="005537EC"/>
    <w:rsid w:val="0055496A"/>
    <w:rsid w:val="00557491"/>
    <w:rsid w:val="005579F6"/>
    <w:rsid w:val="0056106B"/>
    <w:rsid w:val="005708A8"/>
    <w:rsid w:val="005753F0"/>
    <w:rsid w:val="00580B24"/>
    <w:rsid w:val="00582D4B"/>
    <w:rsid w:val="005849A7"/>
    <w:rsid w:val="00585258"/>
    <w:rsid w:val="00585266"/>
    <w:rsid w:val="00586A0F"/>
    <w:rsid w:val="00591229"/>
    <w:rsid w:val="00595EA5"/>
    <w:rsid w:val="005969F9"/>
    <w:rsid w:val="00596E2F"/>
    <w:rsid w:val="00596F14"/>
    <w:rsid w:val="00597F88"/>
    <w:rsid w:val="005A0A6F"/>
    <w:rsid w:val="005A28E5"/>
    <w:rsid w:val="005A4EAA"/>
    <w:rsid w:val="005A6E8F"/>
    <w:rsid w:val="005A7BD4"/>
    <w:rsid w:val="005B14FF"/>
    <w:rsid w:val="005B1CD7"/>
    <w:rsid w:val="005B2DC1"/>
    <w:rsid w:val="005C0A7E"/>
    <w:rsid w:val="005C44D3"/>
    <w:rsid w:val="005C52BF"/>
    <w:rsid w:val="005D0472"/>
    <w:rsid w:val="005D096A"/>
    <w:rsid w:val="005D0F52"/>
    <w:rsid w:val="005D1708"/>
    <w:rsid w:val="005D1FCD"/>
    <w:rsid w:val="005D2708"/>
    <w:rsid w:val="005D4C96"/>
    <w:rsid w:val="005D4CAA"/>
    <w:rsid w:val="005D61B2"/>
    <w:rsid w:val="005D7A04"/>
    <w:rsid w:val="005D7D54"/>
    <w:rsid w:val="005E29AA"/>
    <w:rsid w:val="005E35B0"/>
    <w:rsid w:val="005E6F1D"/>
    <w:rsid w:val="005F603E"/>
    <w:rsid w:val="005F7DBA"/>
    <w:rsid w:val="0060058D"/>
    <w:rsid w:val="006005FD"/>
    <w:rsid w:val="00600FE0"/>
    <w:rsid w:val="00602F6E"/>
    <w:rsid w:val="0060550A"/>
    <w:rsid w:val="00613D7E"/>
    <w:rsid w:val="0061407C"/>
    <w:rsid w:val="00615AE4"/>
    <w:rsid w:val="006170D2"/>
    <w:rsid w:val="0062197D"/>
    <w:rsid w:val="00621A6E"/>
    <w:rsid w:val="00622075"/>
    <w:rsid w:val="00622F25"/>
    <w:rsid w:val="00623176"/>
    <w:rsid w:val="006231CB"/>
    <w:rsid w:val="0062374F"/>
    <w:rsid w:val="00625078"/>
    <w:rsid w:val="0062509D"/>
    <w:rsid w:val="0062533B"/>
    <w:rsid w:val="00625EF2"/>
    <w:rsid w:val="00631256"/>
    <w:rsid w:val="00631F2F"/>
    <w:rsid w:val="006326F1"/>
    <w:rsid w:val="0063438C"/>
    <w:rsid w:val="00637BFA"/>
    <w:rsid w:val="00637CDC"/>
    <w:rsid w:val="006406A9"/>
    <w:rsid w:val="00642959"/>
    <w:rsid w:val="00645F42"/>
    <w:rsid w:val="00647610"/>
    <w:rsid w:val="00652482"/>
    <w:rsid w:val="0065320B"/>
    <w:rsid w:val="006564F5"/>
    <w:rsid w:val="006572DB"/>
    <w:rsid w:val="00657B8A"/>
    <w:rsid w:val="00660F9D"/>
    <w:rsid w:val="006644C6"/>
    <w:rsid w:val="00674442"/>
    <w:rsid w:val="00674ACF"/>
    <w:rsid w:val="00676297"/>
    <w:rsid w:val="0067637D"/>
    <w:rsid w:val="00683F57"/>
    <w:rsid w:val="006863BF"/>
    <w:rsid w:val="006879C9"/>
    <w:rsid w:val="00687B18"/>
    <w:rsid w:val="0069139A"/>
    <w:rsid w:val="00693300"/>
    <w:rsid w:val="00697064"/>
    <w:rsid w:val="0069744E"/>
    <w:rsid w:val="006A0D1F"/>
    <w:rsid w:val="006A0FC7"/>
    <w:rsid w:val="006A1CDE"/>
    <w:rsid w:val="006A1CF1"/>
    <w:rsid w:val="006A1F5B"/>
    <w:rsid w:val="006A437D"/>
    <w:rsid w:val="006A72D1"/>
    <w:rsid w:val="006A7884"/>
    <w:rsid w:val="006B245C"/>
    <w:rsid w:val="006B2525"/>
    <w:rsid w:val="006B5B75"/>
    <w:rsid w:val="006C0829"/>
    <w:rsid w:val="006C5DC3"/>
    <w:rsid w:val="006C66E6"/>
    <w:rsid w:val="006C67B9"/>
    <w:rsid w:val="006C7316"/>
    <w:rsid w:val="006D2304"/>
    <w:rsid w:val="006D2A6D"/>
    <w:rsid w:val="006D2CBF"/>
    <w:rsid w:val="006D39A3"/>
    <w:rsid w:val="006D45FC"/>
    <w:rsid w:val="006D6865"/>
    <w:rsid w:val="006D76CD"/>
    <w:rsid w:val="006E115A"/>
    <w:rsid w:val="006E1967"/>
    <w:rsid w:val="006E321C"/>
    <w:rsid w:val="006E4216"/>
    <w:rsid w:val="006F1C29"/>
    <w:rsid w:val="006F289B"/>
    <w:rsid w:val="006F3289"/>
    <w:rsid w:val="006F384E"/>
    <w:rsid w:val="006F4F4E"/>
    <w:rsid w:val="006F678D"/>
    <w:rsid w:val="006F6B2B"/>
    <w:rsid w:val="007021B6"/>
    <w:rsid w:val="007042AA"/>
    <w:rsid w:val="007058B7"/>
    <w:rsid w:val="00706DFC"/>
    <w:rsid w:val="007116FE"/>
    <w:rsid w:val="00712912"/>
    <w:rsid w:val="00713109"/>
    <w:rsid w:val="00713C99"/>
    <w:rsid w:val="0071554A"/>
    <w:rsid w:val="00715EF6"/>
    <w:rsid w:val="0071670B"/>
    <w:rsid w:val="00721B29"/>
    <w:rsid w:val="00721E7C"/>
    <w:rsid w:val="00725EF5"/>
    <w:rsid w:val="00726BE5"/>
    <w:rsid w:val="00733658"/>
    <w:rsid w:val="007345DF"/>
    <w:rsid w:val="00735359"/>
    <w:rsid w:val="00736CC6"/>
    <w:rsid w:val="00736D17"/>
    <w:rsid w:val="00741A88"/>
    <w:rsid w:val="00741BB0"/>
    <w:rsid w:val="00743188"/>
    <w:rsid w:val="00744E0C"/>
    <w:rsid w:val="00744F6F"/>
    <w:rsid w:val="007452AE"/>
    <w:rsid w:val="00746FA1"/>
    <w:rsid w:val="00747349"/>
    <w:rsid w:val="00750BBA"/>
    <w:rsid w:val="00750E35"/>
    <w:rsid w:val="00752E51"/>
    <w:rsid w:val="00755030"/>
    <w:rsid w:val="00755678"/>
    <w:rsid w:val="007559FE"/>
    <w:rsid w:val="0075613C"/>
    <w:rsid w:val="00761706"/>
    <w:rsid w:val="007626D3"/>
    <w:rsid w:val="00763114"/>
    <w:rsid w:val="00765FF7"/>
    <w:rsid w:val="00766775"/>
    <w:rsid w:val="00767578"/>
    <w:rsid w:val="00774294"/>
    <w:rsid w:val="00774B87"/>
    <w:rsid w:val="00775B33"/>
    <w:rsid w:val="007801A7"/>
    <w:rsid w:val="007844BE"/>
    <w:rsid w:val="00792345"/>
    <w:rsid w:val="00794512"/>
    <w:rsid w:val="00794A0D"/>
    <w:rsid w:val="00794DF0"/>
    <w:rsid w:val="007965D8"/>
    <w:rsid w:val="00797ADB"/>
    <w:rsid w:val="007A0156"/>
    <w:rsid w:val="007A2B08"/>
    <w:rsid w:val="007A3826"/>
    <w:rsid w:val="007A4758"/>
    <w:rsid w:val="007A6FDA"/>
    <w:rsid w:val="007B079D"/>
    <w:rsid w:val="007B1E02"/>
    <w:rsid w:val="007B43D0"/>
    <w:rsid w:val="007B557C"/>
    <w:rsid w:val="007B7D73"/>
    <w:rsid w:val="007C0474"/>
    <w:rsid w:val="007C0818"/>
    <w:rsid w:val="007C14E9"/>
    <w:rsid w:val="007C1DA9"/>
    <w:rsid w:val="007C4603"/>
    <w:rsid w:val="007C49EC"/>
    <w:rsid w:val="007C4D1A"/>
    <w:rsid w:val="007D09BB"/>
    <w:rsid w:val="007D1ABF"/>
    <w:rsid w:val="007D4E04"/>
    <w:rsid w:val="007D549A"/>
    <w:rsid w:val="007D649A"/>
    <w:rsid w:val="007D7C3E"/>
    <w:rsid w:val="007E027B"/>
    <w:rsid w:val="007E0E28"/>
    <w:rsid w:val="007E174F"/>
    <w:rsid w:val="007E18CE"/>
    <w:rsid w:val="007E1AAB"/>
    <w:rsid w:val="007E2208"/>
    <w:rsid w:val="007E7D3F"/>
    <w:rsid w:val="007F1C84"/>
    <w:rsid w:val="007F36C8"/>
    <w:rsid w:val="007F3A50"/>
    <w:rsid w:val="007F52CA"/>
    <w:rsid w:val="007F63DD"/>
    <w:rsid w:val="007F6DFA"/>
    <w:rsid w:val="007F7A85"/>
    <w:rsid w:val="00800105"/>
    <w:rsid w:val="00802872"/>
    <w:rsid w:val="00803D62"/>
    <w:rsid w:val="008100A9"/>
    <w:rsid w:val="00811984"/>
    <w:rsid w:val="0081291E"/>
    <w:rsid w:val="00813688"/>
    <w:rsid w:val="00813C8F"/>
    <w:rsid w:val="008142FD"/>
    <w:rsid w:val="00815712"/>
    <w:rsid w:val="00815A88"/>
    <w:rsid w:val="008164A1"/>
    <w:rsid w:val="00817219"/>
    <w:rsid w:val="00817A23"/>
    <w:rsid w:val="00820F8C"/>
    <w:rsid w:val="0082177D"/>
    <w:rsid w:val="0082358A"/>
    <w:rsid w:val="00824FAD"/>
    <w:rsid w:val="0082509B"/>
    <w:rsid w:val="00832F1E"/>
    <w:rsid w:val="0083685F"/>
    <w:rsid w:val="00837339"/>
    <w:rsid w:val="0083744D"/>
    <w:rsid w:val="00847AA7"/>
    <w:rsid w:val="008517E1"/>
    <w:rsid w:val="00862056"/>
    <w:rsid w:val="008647B5"/>
    <w:rsid w:val="00864CBC"/>
    <w:rsid w:val="0086694B"/>
    <w:rsid w:val="00867A19"/>
    <w:rsid w:val="0087150A"/>
    <w:rsid w:val="0087211E"/>
    <w:rsid w:val="00873990"/>
    <w:rsid w:val="00874A56"/>
    <w:rsid w:val="00881A87"/>
    <w:rsid w:val="00890DA4"/>
    <w:rsid w:val="00892F8A"/>
    <w:rsid w:val="0089426E"/>
    <w:rsid w:val="008948D4"/>
    <w:rsid w:val="00897546"/>
    <w:rsid w:val="008A002B"/>
    <w:rsid w:val="008A1FB3"/>
    <w:rsid w:val="008A255F"/>
    <w:rsid w:val="008A2B76"/>
    <w:rsid w:val="008A42AD"/>
    <w:rsid w:val="008A4E0F"/>
    <w:rsid w:val="008A52D3"/>
    <w:rsid w:val="008A54D6"/>
    <w:rsid w:val="008A788A"/>
    <w:rsid w:val="008B2F7C"/>
    <w:rsid w:val="008B51C1"/>
    <w:rsid w:val="008B79A5"/>
    <w:rsid w:val="008C03B4"/>
    <w:rsid w:val="008C055E"/>
    <w:rsid w:val="008C1BF6"/>
    <w:rsid w:val="008C2708"/>
    <w:rsid w:val="008C3D7F"/>
    <w:rsid w:val="008C7D9E"/>
    <w:rsid w:val="008D32F9"/>
    <w:rsid w:val="008D3CC2"/>
    <w:rsid w:val="008D586A"/>
    <w:rsid w:val="008D77EC"/>
    <w:rsid w:val="008D77F8"/>
    <w:rsid w:val="008E10A0"/>
    <w:rsid w:val="008E1DE7"/>
    <w:rsid w:val="008E3D20"/>
    <w:rsid w:val="008E45C0"/>
    <w:rsid w:val="008E6DF6"/>
    <w:rsid w:val="008E7E06"/>
    <w:rsid w:val="008F0C24"/>
    <w:rsid w:val="008F0DB6"/>
    <w:rsid w:val="008F2129"/>
    <w:rsid w:val="008F2281"/>
    <w:rsid w:val="008F6A0D"/>
    <w:rsid w:val="008F7B48"/>
    <w:rsid w:val="0090068E"/>
    <w:rsid w:val="00900D2C"/>
    <w:rsid w:val="009030AC"/>
    <w:rsid w:val="009059FB"/>
    <w:rsid w:val="00912103"/>
    <w:rsid w:val="009145C7"/>
    <w:rsid w:val="00916232"/>
    <w:rsid w:val="00916CDA"/>
    <w:rsid w:val="00917064"/>
    <w:rsid w:val="0092098B"/>
    <w:rsid w:val="00920C7B"/>
    <w:rsid w:val="00922FBB"/>
    <w:rsid w:val="009235D6"/>
    <w:rsid w:val="00926614"/>
    <w:rsid w:val="00927E8A"/>
    <w:rsid w:val="0093236F"/>
    <w:rsid w:val="00932BC5"/>
    <w:rsid w:val="00936015"/>
    <w:rsid w:val="009361F9"/>
    <w:rsid w:val="00936660"/>
    <w:rsid w:val="00937BF1"/>
    <w:rsid w:val="00937F0E"/>
    <w:rsid w:val="00941D3A"/>
    <w:rsid w:val="00942712"/>
    <w:rsid w:val="00945A79"/>
    <w:rsid w:val="00951444"/>
    <w:rsid w:val="00951800"/>
    <w:rsid w:val="00952014"/>
    <w:rsid w:val="00964308"/>
    <w:rsid w:val="00964587"/>
    <w:rsid w:val="00964B1D"/>
    <w:rsid w:val="00966430"/>
    <w:rsid w:val="009734A6"/>
    <w:rsid w:val="00976970"/>
    <w:rsid w:val="00976D4F"/>
    <w:rsid w:val="0098034C"/>
    <w:rsid w:val="0098486B"/>
    <w:rsid w:val="0098630E"/>
    <w:rsid w:val="00990549"/>
    <w:rsid w:val="009927B8"/>
    <w:rsid w:val="00994C26"/>
    <w:rsid w:val="009968EE"/>
    <w:rsid w:val="009977AB"/>
    <w:rsid w:val="009A0482"/>
    <w:rsid w:val="009A06C4"/>
    <w:rsid w:val="009A353A"/>
    <w:rsid w:val="009A4878"/>
    <w:rsid w:val="009B0F58"/>
    <w:rsid w:val="009B3CA7"/>
    <w:rsid w:val="009B5FBE"/>
    <w:rsid w:val="009B72B5"/>
    <w:rsid w:val="009C259F"/>
    <w:rsid w:val="009C32E6"/>
    <w:rsid w:val="009C38EB"/>
    <w:rsid w:val="009C423A"/>
    <w:rsid w:val="009C48A3"/>
    <w:rsid w:val="009C4EC3"/>
    <w:rsid w:val="009C6D7D"/>
    <w:rsid w:val="009C7120"/>
    <w:rsid w:val="009C7248"/>
    <w:rsid w:val="009D1784"/>
    <w:rsid w:val="009D189D"/>
    <w:rsid w:val="009D4656"/>
    <w:rsid w:val="009D7D8D"/>
    <w:rsid w:val="009E04DD"/>
    <w:rsid w:val="009E30ED"/>
    <w:rsid w:val="009E3ACB"/>
    <w:rsid w:val="009E51CF"/>
    <w:rsid w:val="009E7939"/>
    <w:rsid w:val="009F05D0"/>
    <w:rsid w:val="009F0896"/>
    <w:rsid w:val="009F13FC"/>
    <w:rsid w:val="009F1ABF"/>
    <w:rsid w:val="009F42A7"/>
    <w:rsid w:val="009F5DC6"/>
    <w:rsid w:val="009F6B69"/>
    <w:rsid w:val="00A00C54"/>
    <w:rsid w:val="00A01E75"/>
    <w:rsid w:val="00A0258F"/>
    <w:rsid w:val="00A03E08"/>
    <w:rsid w:val="00A051E2"/>
    <w:rsid w:val="00A10A53"/>
    <w:rsid w:val="00A117BE"/>
    <w:rsid w:val="00A13085"/>
    <w:rsid w:val="00A15670"/>
    <w:rsid w:val="00A178E7"/>
    <w:rsid w:val="00A22C6A"/>
    <w:rsid w:val="00A232C1"/>
    <w:rsid w:val="00A31FEE"/>
    <w:rsid w:val="00A32194"/>
    <w:rsid w:val="00A32665"/>
    <w:rsid w:val="00A330AB"/>
    <w:rsid w:val="00A334AB"/>
    <w:rsid w:val="00A33CF4"/>
    <w:rsid w:val="00A348FB"/>
    <w:rsid w:val="00A34F6C"/>
    <w:rsid w:val="00A37803"/>
    <w:rsid w:val="00A37976"/>
    <w:rsid w:val="00A40107"/>
    <w:rsid w:val="00A42B2E"/>
    <w:rsid w:val="00A43965"/>
    <w:rsid w:val="00A43A8F"/>
    <w:rsid w:val="00A43B37"/>
    <w:rsid w:val="00A4515C"/>
    <w:rsid w:val="00A46AF1"/>
    <w:rsid w:val="00A47EA0"/>
    <w:rsid w:val="00A505FF"/>
    <w:rsid w:val="00A543F4"/>
    <w:rsid w:val="00A5544B"/>
    <w:rsid w:val="00A579F8"/>
    <w:rsid w:val="00A60353"/>
    <w:rsid w:val="00A6251F"/>
    <w:rsid w:val="00A62C43"/>
    <w:rsid w:val="00A675B4"/>
    <w:rsid w:val="00A67E15"/>
    <w:rsid w:val="00A70C5E"/>
    <w:rsid w:val="00A7225A"/>
    <w:rsid w:val="00A80D5A"/>
    <w:rsid w:val="00A813C4"/>
    <w:rsid w:val="00A82521"/>
    <w:rsid w:val="00A87787"/>
    <w:rsid w:val="00A90431"/>
    <w:rsid w:val="00A91028"/>
    <w:rsid w:val="00A91101"/>
    <w:rsid w:val="00A91276"/>
    <w:rsid w:val="00A92C58"/>
    <w:rsid w:val="00A93505"/>
    <w:rsid w:val="00A9386A"/>
    <w:rsid w:val="00A94BDF"/>
    <w:rsid w:val="00A95347"/>
    <w:rsid w:val="00A956EB"/>
    <w:rsid w:val="00AA0970"/>
    <w:rsid w:val="00AA0D55"/>
    <w:rsid w:val="00AA1570"/>
    <w:rsid w:val="00AA455F"/>
    <w:rsid w:val="00AA53E5"/>
    <w:rsid w:val="00AA6809"/>
    <w:rsid w:val="00AB01D5"/>
    <w:rsid w:val="00AB07FF"/>
    <w:rsid w:val="00AB3514"/>
    <w:rsid w:val="00AB36C7"/>
    <w:rsid w:val="00AB4FF0"/>
    <w:rsid w:val="00AB7E38"/>
    <w:rsid w:val="00AC0185"/>
    <w:rsid w:val="00AC0670"/>
    <w:rsid w:val="00AC097F"/>
    <w:rsid w:val="00AC0CAA"/>
    <w:rsid w:val="00AD43DC"/>
    <w:rsid w:val="00AD7C70"/>
    <w:rsid w:val="00AE29F7"/>
    <w:rsid w:val="00AE3B53"/>
    <w:rsid w:val="00AE4236"/>
    <w:rsid w:val="00AE51B0"/>
    <w:rsid w:val="00AE591A"/>
    <w:rsid w:val="00AE7F3B"/>
    <w:rsid w:val="00AF3D5A"/>
    <w:rsid w:val="00B01830"/>
    <w:rsid w:val="00B059BD"/>
    <w:rsid w:val="00B078EC"/>
    <w:rsid w:val="00B104BA"/>
    <w:rsid w:val="00B10CAB"/>
    <w:rsid w:val="00B1182E"/>
    <w:rsid w:val="00B123C0"/>
    <w:rsid w:val="00B15D1F"/>
    <w:rsid w:val="00B16A62"/>
    <w:rsid w:val="00B16BA1"/>
    <w:rsid w:val="00B17D73"/>
    <w:rsid w:val="00B20C71"/>
    <w:rsid w:val="00B20D0D"/>
    <w:rsid w:val="00B24C34"/>
    <w:rsid w:val="00B27969"/>
    <w:rsid w:val="00B27F6B"/>
    <w:rsid w:val="00B30292"/>
    <w:rsid w:val="00B30409"/>
    <w:rsid w:val="00B3232C"/>
    <w:rsid w:val="00B345B0"/>
    <w:rsid w:val="00B35201"/>
    <w:rsid w:val="00B35DEE"/>
    <w:rsid w:val="00B368BD"/>
    <w:rsid w:val="00B36C5A"/>
    <w:rsid w:val="00B40294"/>
    <w:rsid w:val="00B42CF6"/>
    <w:rsid w:val="00B4307D"/>
    <w:rsid w:val="00B43B19"/>
    <w:rsid w:val="00B43F8D"/>
    <w:rsid w:val="00B46126"/>
    <w:rsid w:val="00B50FDA"/>
    <w:rsid w:val="00B512FE"/>
    <w:rsid w:val="00B53E85"/>
    <w:rsid w:val="00B54837"/>
    <w:rsid w:val="00B54C9E"/>
    <w:rsid w:val="00B560AA"/>
    <w:rsid w:val="00B61ED5"/>
    <w:rsid w:val="00B63086"/>
    <w:rsid w:val="00B67DC9"/>
    <w:rsid w:val="00B7385F"/>
    <w:rsid w:val="00B74EDD"/>
    <w:rsid w:val="00B75411"/>
    <w:rsid w:val="00B80578"/>
    <w:rsid w:val="00B82E1E"/>
    <w:rsid w:val="00B82F92"/>
    <w:rsid w:val="00B86834"/>
    <w:rsid w:val="00B86897"/>
    <w:rsid w:val="00B91035"/>
    <w:rsid w:val="00B91541"/>
    <w:rsid w:val="00B91C42"/>
    <w:rsid w:val="00B92219"/>
    <w:rsid w:val="00B9399D"/>
    <w:rsid w:val="00B978C6"/>
    <w:rsid w:val="00BA09F4"/>
    <w:rsid w:val="00BA11F0"/>
    <w:rsid w:val="00BA13A3"/>
    <w:rsid w:val="00BA1C0F"/>
    <w:rsid w:val="00BA3FBD"/>
    <w:rsid w:val="00BA4C46"/>
    <w:rsid w:val="00BA5B76"/>
    <w:rsid w:val="00BA6C68"/>
    <w:rsid w:val="00BB2910"/>
    <w:rsid w:val="00BB368C"/>
    <w:rsid w:val="00BB39B5"/>
    <w:rsid w:val="00BB6B7A"/>
    <w:rsid w:val="00BB74CD"/>
    <w:rsid w:val="00BB7985"/>
    <w:rsid w:val="00BC14C3"/>
    <w:rsid w:val="00BC1CBA"/>
    <w:rsid w:val="00BC1D4E"/>
    <w:rsid w:val="00BC3AEA"/>
    <w:rsid w:val="00BC4859"/>
    <w:rsid w:val="00BC4AD8"/>
    <w:rsid w:val="00BC5470"/>
    <w:rsid w:val="00BC6F10"/>
    <w:rsid w:val="00BC753F"/>
    <w:rsid w:val="00BC7E81"/>
    <w:rsid w:val="00BD19FE"/>
    <w:rsid w:val="00BD21BC"/>
    <w:rsid w:val="00BD48C2"/>
    <w:rsid w:val="00BD6669"/>
    <w:rsid w:val="00BD6ADD"/>
    <w:rsid w:val="00BE26FE"/>
    <w:rsid w:val="00BE27FF"/>
    <w:rsid w:val="00BE34A0"/>
    <w:rsid w:val="00BE52AB"/>
    <w:rsid w:val="00BE5A19"/>
    <w:rsid w:val="00BE62E3"/>
    <w:rsid w:val="00BE7448"/>
    <w:rsid w:val="00BF1B7F"/>
    <w:rsid w:val="00BF30DA"/>
    <w:rsid w:val="00BF408A"/>
    <w:rsid w:val="00BF45E6"/>
    <w:rsid w:val="00BF48D5"/>
    <w:rsid w:val="00BF7735"/>
    <w:rsid w:val="00BF7DEE"/>
    <w:rsid w:val="00C0236D"/>
    <w:rsid w:val="00C05A4D"/>
    <w:rsid w:val="00C10807"/>
    <w:rsid w:val="00C108F7"/>
    <w:rsid w:val="00C136DA"/>
    <w:rsid w:val="00C151B5"/>
    <w:rsid w:val="00C1622F"/>
    <w:rsid w:val="00C17875"/>
    <w:rsid w:val="00C215CE"/>
    <w:rsid w:val="00C2490B"/>
    <w:rsid w:val="00C264AE"/>
    <w:rsid w:val="00C271CB"/>
    <w:rsid w:val="00C274A5"/>
    <w:rsid w:val="00C31E7E"/>
    <w:rsid w:val="00C40D77"/>
    <w:rsid w:val="00C4362F"/>
    <w:rsid w:val="00C44055"/>
    <w:rsid w:val="00C46124"/>
    <w:rsid w:val="00C5158D"/>
    <w:rsid w:val="00C5161E"/>
    <w:rsid w:val="00C54B8E"/>
    <w:rsid w:val="00C557F9"/>
    <w:rsid w:val="00C56CFE"/>
    <w:rsid w:val="00C601F3"/>
    <w:rsid w:val="00C60387"/>
    <w:rsid w:val="00C61AF2"/>
    <w:rsid w:val="00C61E0D"/>
    <w:rsid w:val="00C63573"/>
    <w:rsid w:val="00C642B4"/>
    <w:rsid w:val="00C6550E"/>
    <w:rsid w:val="00C66AD5"/>
    <w:rsid w:val="00C66D74"/>
    <w:rsid w:val="00C678D0"/>
    <w:rsid w:val="00C72AC1"/>
    <w:rsid w:val="00C72B6F"/>
    <w:rsid w:val="00C76A41"/>
    <w:rsid w:val="00C76D1D"/>
    <w:rsid w:val="00C77172"/>
    <w:rsid w:val="00C80606"/>
    <w:rsid w:val="00C80A95"/>
    <w:rsid w:val="00C83C20"/>
    <w:rsid w:val="00C83EE9"/>
    <w:rsid w:val="00C83F7B"/>
    <w:rsid w:val="00C9085E"/>
    <w:rsid w:val="00C90FA5"/>
    <w:rsid w:val="00C91EE1"/>
    <w:rsid w:val="00C9290C"/>
    <w:rsid w:val="00C9396A"/>
    <w:rsid w:val="00C94045"/>
    <w:rsid w:val="00C94174"/>
    <w:rsid w:val="00C94C38"/>
    <w:rsid w:val="00C94C86"/>
    <w:rsid w:val="00C94DAB"/>
    <w:rsid w:val="00C975B5"/>
    <w:rsid w:val="00CA0081"/>
    <w:rsid w:val="00CA0528"/>
    <w:rsid w:val="00CA1366"/>
    <w:rsid w:val="00CA17BB"/>
    <w:rsid w:val="00CA388A"/>
    <w:rsid w:val="00CA53DD"/>
    <w:rsid w:val="00CA5712"/>
    <w:rsid w:val="00CB6E4A"/>
    <w:rsid w:val="00CB7C76"/>
    <w:rsid w:val="00CC16D1"/>
    <w:rsid w:val="00CC1987"/>
    <w:rsid w:val="00CC5FEC"/>
    <w:rsid w:val="00CD0C86"/>
    <w:rsid w:val="00CD10D7"/>
    <w:rsid w:val="00CD2FDC"/>
    <w:rsid w:val="00CD4CC6"/>
    <w:rsid w:val="00CE032A"/>
    <w:rsid w:val="00CE3CF9"/>
    <w:rsid w:val="00CE50F7"/>
    <w:rsid w:val="00CF406D"/>
    <w:rsid w:val="00CF5C38"/>
    <w:rsid w:val="00CF6EA4"/>
    <w:rsid w:val="00D027C4"/>
    <w:rsid w:val="00D03824"/>
    <w:rsid w:val="00D04275"/>
    <w:rsid w:val="00D0752F"/>
    <w:rsid w:val="00D07E43"/>
    <w:rsid w:val="00D13E68"/>
    <w:rsid w:val="00D17DF2"/>
    <w:rsid w:val="00D207FE"/>
    <w:rsid w:val="00D22A9C"/>
    <w:rsid w:val="00D306B4"/>
    <w:rsid w:val="00D315D9"/>
    <w:rsid w:val="00D31CCC"/>
    <w:rsid w:val="00D331DF"/>
    <w:rsid w:val="00D36A9A"/>
    <w:rsid w:val="00D37234"/>
    <w:rsid w:val="00D37A98"/>
    <w:rsid w:val="00D43574"/>
    <w:rsid w:val="00D439C6"/>
    <w:rsid w:val="00D45E82"/>
    <w:rsid w:val="00D4600C"/>
    <w:rsid w:val="00D47ECA"/>
    <w:rsid w:val="00D5314D"/>
    <w:rsid w:val="00D54324"/>
    <w:rsid w:val="00D5441B"/>
    <w:rsid w:val="00D548D6"/>
    <w:rsid w:val="00D56098"/>
    <w:rsid w:val="00D5682F"/>
    <w:rsid w:val="00D651BE"/>
    <w:rsid w:val="00D66AD0"/>
    <w:rsid w:val="00D71D98"/>
    <w:rsid w:val="00D74C26"/>
    <w:rsid w:val="00D7594C"/>
    <w:rsid w:val="00D80458"/>
    <w:rsid w:val="00D81065"/>
    <w:rsid w:val="00D82507"/>
    <w:rsid w:val="00D90EF4"/>
    <w:rsid w:val="00D928E7"/>
    <w:rsid w:val="00D9457D"/>
    <w:rsid w:val="00D95AE0"/>
    <w:rsid w:val="00D96F37"/>
    <w:rsid w:val="00D97974"/>
    <w:rsid w:val="00DA1A02"/>
    <w:rsid w:val="00DA2742"/>
    <w:rsid w:val="00DA29FE"/>
    <w:rsid w:val="00DA3754"/>
    <w:rsid w:val="00DA3CD3"/>
    <w:rsid w:val="00DA43D5"/>
    <w:rsid w:val="00DA450C"/>
    <w:rsid w:val="00DA626A"/>
    <w:rsid w:val="00DB2E50"/>
    <w:rsid w:val="00DB364B"/>
    <w:rsid w:val="00DB4EF0"/>
    <w:rsid w:val="00DB5064"/>
    <w:rsid w:val="00DB559C"/>
    <w:rsid w:val="00DB59C7"/>
    <w:rsid w:val="00DB6238"/>
    <w:rsid w:val="00DB62F7"/>
    <w:rsid w:val="00DC1171"/>
    <w:rsid w:val="00DC4F7A"/>
    <w:rsid w:val="00DD0097"/>
    <w:rsid w:val="00DD1560"/>
    <w:rsid w:val="00DD2460"/>
    <w:rsid w:val="00DD3391"/>
    <w:rsid w:val="00DD5381"/>
    <w:rsid w:val="00DD7B80"/>
    <w:rsid w:val="00DE0DA6"/>
    <w:rsid w:val="00DE32CE"/>
    <w:rsid w:val="00DE3C38"/>
    <w:rsid w:val="00DE5131"/>
    <w:rsid w:val="00DF098F"/>
    <w:rsid w:val="00DF438D"/>
    <w:rsid w:val="00E01159"/>
    <w:rsid w:val="00E042B7"/>
    <w:rsid w:val="00E05F99"/>
    <w:rsid w:val="00E06073"/>
    <w:rsid w:val="00E07950"/>
    <w:rsid w:val="00E132EC"/>
    <w:rsid w:val="00E140B3"/>
    <w:rsid w:val="00E17AD2"/>
    <w:rsid w:val="00E208EA"/>
    <w:rsid w:val="00E20EBB"/>
    <w:rsid w:val="00E21EED"/>
    <w:rsid w:val="00E2289B"/>
    <w:rsid w:val="00E23010"/>
    <w:rsid w:val="00E237E1"/>
    <w:rsid w:val="00E26004"/>
    <w:rsid w:val="00E271F0"/>
    <w:rsid w:val="00E304F1"/>
    <w:rsid w:val="00E328CC"/>
    <w:rsid w:val="00E36764"/>
    <w:rsid w:val="00E41969"/>
    <w:rsid w:val="00E41FF8"/>
    <w:rsid w:val="00E4319D"/>
    <w:rsid w:val="00E446A7"/>
    <w:rsid w:val="00E44741"/>
    <w:rsid w:val="00E47250"/>
    <w:rsid w:val="00E47BCC"/>
    <w:rsid w:val="00E56DDC"/>
    <w:rsid w:val="00E612CB"/>
    <w:rsid w:val="00E61FA2"/>
    <w:rsid w:val="00E6327B"/>
    <w:rsid w:val="00E63387"/>
    <w:rsid w:val="00E64566"/>
    <w:rsid w:val="00E64A66"/>
    <w:rsid w:val="00E6629F"/>
    <w:rsid w:val="00E701D4"/>
    <w:rsid w:val="00E72D55"/>
    <w:rsid w:val="00E735C0"/>
    <w:rsid w:val="00E75C01"/>
    <w:rsid w:val="00E76F13"/>
    <w:rsid w:val="00E76FC2"/>
    <w:rsid w:val="00E773AE"/>
    <w:rsid w:val="00E8024D"/>
    <w:rsid w:val="00E80B38"/>
    <w:rsid w:val="00E81003"/>
    <w:rsid w:val="00E819ED"/>
    <w:rsid w:val="00E81D83"/>
    <w:rsid w:val="00E820F6"/>
    <w:rsid w:val="00E82F73"/>
    <w:rsid w:val="00E8535D"/>
    <w:rsid w:val="00E85AD0"/>
    <w:rsid w:val="00E90C20"/>
    <w:rsid w:val="00E91FA2"/>
    <w:rsid w:val="00E94E72"/>
    <w:rsid w:val="00E95DC3"/>
    <w:rsid w:val="00EA0A04"/>
    <w:rsid w:val="00EA0A10"/>
    <w:rsid w:val="00EA2C60"/>
    <w:rsid w:val="00EA5A2B"/>
    <w:rsid w:val="00EA7E4F"/>
    <w:rsid w:val="00EB22D4"/>
    <w:rsid w:val="00EB3B77"/>
    <w:rsid w:val="00EB4DC1"/>
    <w:rsid w:val="00EB726D"/>
    <w:rsid w:val="00EB786B"/>
    <w:rsid w:val="00EC0B0D"/>
    <w:rsid w:val="00EC0C73"/>
    <w:rsid w:val="00EC1F4C"/>
    <w:rsid w:val="00EC5B90"/>
    <w:rsid w:val="00ED01B6"/>
    <w:rsid w:val="00ED08C9"/>
    <w:rsid w:val="00ED1710"/>
    <w:rsid w:val="00ED2C17"/>
    <w:rsid w:val="00ED49B8"/>
    <w:rsid w:val="00ED4E41"/>
    <w:rsid w:val="00ED5226"/>
    <w:rsid w:val="00EE0DBB"/>
    <w:rsid w:val="00EE3D85"/>
    <w:rsid w:val="00EE4363"/>
    <w:rsid w:val="00EF3895"/>
    <w:rsid w:val="00EF3B77"/>
    <w:rsid w:val="00EF6BD5"/>
    <w:rsid w:val="00EF7093"/>
    <w:rsid w:val="00F00A2C"/>
    <w:rsid w:val="00F01B8A"/>
    <w:rsid w:val="00F0235E"/>
    <w:rsid w:val="00F03BB8"/>
    <w:rsid w:val="00F0407F"/>
    <w:rsid w:val="00F040B2"/>
    <w:rsid w:val="00F061DF"/>
    <w:rsid w:val="00F06823"/>
    <w:rsid w:val="00F12428"/>
    <w:rsid w:val="00F12A50"/>
    <w:rsid w:val="00F177B8"/>
    <w:rsid w:val="00F2103C"/>
    <w:rsid w:val="00F228D1"/>
    <w:rsid w:val="00F248ED"/>
    <w:rsid w:val="00F271AF"/>
    <w:rsid w:val="00F27E2A"/>
    <w:rsid w:val="00F31A5E"/>
    <w:rsid w:val="00F31E2E"/>
    <w:rsid w:val="00F34A67"/>
    <w:rsid w:val="00F35FEC"/>
    <w:rsid w:val="00F408F2"/>
    <w:rsid w:val="00F42155"/>
    <w:rsid w:val="00F42FEE"/>
    <w:rsid w:val="00F43855"/>
    <w:rsid w:val="00F46E16"/>
    <w:rsid w:val="00F5137F"/>
    <w:rsid w:val="00F5249C"/>
    <w:rsid w:val="00F56BDA"/>
    <w:rsid w:val="00F6043E"/>
    <w:rsid w:val="00F60658"/>
    <w:rsid w:val="00F60831"/>
    <w:rsid w:val="00F61142"/>
    <w:rsid w:val="00F61C83"/>
    <w:rsid w:val="00F61D57"/>
    <w:rsid w:val="00F62896"/>
    <w:rsid w:val="00F64DEA"/>
    <w:rsid w:val="00F657F4"/>
    <w:rsid w:val="00F73CB2"/>
    <w:rsid w:val="00F740D9"/>
    <w:rsid w:val="00F77C4B"/>
    <w:rsid w:val="00F82162"/>
    <w:rsid w:val="00F82587"/>
    <w:rsid w:val="00F865AF"/>
    <w:rsid w:val="00F92BA0"/>
    <w:rsid w:val="00F949FD"/>
    <w:rsid w:val="00F94DCD"/>
    <w:rsid w:val="00F956E3"/>
    <w:rsid w:val="00F958BD"/>
    <w:rsid w:val="00F95EA2"/>
    <w:rsid w:val="00F972FE"/>
    <w:rsid w:val="00FA0190"/>
    <w:rsid w:val="00FA0B26"/>
    <w:rsid w:val="00FA3CF7"/>
    <w:rsid w:val="00FA5DB0"/>
    <w:rsid w:val="00FA71CB"/>
    <w:rsid w:val="00FA789F"/>
    <w:rsid w:val="00FB08FD"/>
    <w:rsid w:val="00FB1FF0"/>
    <w:rsid w:val="00FB2772"/>
    <w:rsid w:val="00FB2D64"/>
    <w:rsid w:val="00FB384B"/>
    <w:rsid w:val="00FB6732"/>
    <w:rsid w:val="00FC0D1B"/>
    <w:rsid w:val="00FC0DD1"/>
    <w:rsid w:val="00FC1C09"/>
    <w:rsid w:val="00FC281B"/>
    <w:rsid w:val="00FC3258"/>
    <w:rsid w:val="00FC57CF"/>
    <w:rsid w:val="00FC5AF9"/>
    <w:rsid w:val="00FC64AA"/>
    <w:rsid w:val="00FC69A8"/>
    <w:rsid w:val="00FD1D04"/>
    <w:rsid w:val="00FD29B4"/>
    <w:rsid w:val="00FD32D1"/>
    <w:rsid w:val="00FD34FB"/>
    <w:rsid w:val="00FD664B"/>
    <w:rsid w:val="00FE04E7"/>
    <w:rsid w:val="00FE151C"/>
    <w:rsid w:val="00FE1ABE"/>
    <w:rsid w:val="00FE2070"/>
    <w:rsid w:val="00FE30B2"/>
    <w:rsid w:val="00FE36AE"/>
    <w:rsid w:val="00FF0567"/>
    <w:rsid w:val="00FF2390"/>
    <w:rsid w:val="00FF284F"/>
    <w:rsid w:val="00FF3E58"/>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FB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FZchn">
    <w:name w:val="TF Zchn"/>
    <w:link w:val="TF"/>
    <w:locked/>
    <w:rsid w:val="002D224A"/>
    <w:rPr>
      <w:rFonts w:ascii="Arial" w:eastAsia="Times New Roman" w:hAnsi="Arial" w:cs="Times New Roman"/>
      <w:b/>
      <w:sz w:val="20"/>
      <w:szCs w:val="20"/>
      <w:lang w:val="en-GB"/>
    </w:rPr>
  </w:style>
  <w:style w:type="character" w:customStyle="1" w:styleId="TALCar">
    <w:name w:val="TAL Car"/>
    <w:rsid w:val="004109E5"/>
    <w:rPr>
      <w:rFonts w:ascii="Arial" w:eastAsia="Times New Roman" w:hAnsi="Arial"/>
      <w:sz w:val="18"/>
      <w:lang w:val="en-GB"/>
    </w:rPr>
  </w:style>
  <w:style w:type="character" w:customStyle="1" w:styleId="TACChar">
    <w:name w:val="TAC Char"/>
    <w:link w:val="TAC"/>
    <w:rsid w:val="004109E5"/>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FB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FZchn">
    <w:name w:val="TF Zchn"/>
    <w:link w:val="TF"/>
    <w:locked/>
    <w:rsid w:val="002D224A"/>
    <w:rPr>
      <w:rFonts w:ascii="Arial" w:eastAsia="Times New Roman" w:hAnsi="Arial" w:cs="Times New Roman"/>
      <w:b/>
      <w:sz w:val="20"/>
      <w:szCs w:val="20"/>
      <w:lang w:val="en-GB"/>
    </w:rPr>
  </w:style>
  <w:style w:type="character" w:customStyle="1" w:styleId="TALCar">
    <w:name w:val="TAL Car"/>
    <w:rsid w:val="004109E5"/>
    <w:rPr>
      <w:rFonts w:ascii="Arial" w:eastAsia="Times New Roman" w:hAnsi="Arial"/>
      <w:sz w:val="18"/>
      <w:lang w:val="en-GB"/>
    </w:rPr>
  </w:style>
  <w:style w:type="character" w:customStyle="1" w:styleId="TACChar">
    <w:name w:val="TAC Char"/>
    <w:link w:val="TAC"/>
    <w:rsid w:val="004109E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tp://www.3gpp.org/tsg_geran/TSG_GERAN/GERAN_62_Valencia/Docs/GP-140421.zi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5395C-673E-41F3-9B21-B013E9605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4</Pages>
  <Words>948</Words>
  <Characters>5405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Xingqin Lin</cp:lastModifiedBy>
  <cp:revision>339</cp:revision>
  <cp:lastPrinted>2015-07-20T19:34:00Z</cp:lastPrinted>
  <dcterms:created xsi:type="dcterms:W3CDTF">2015-09-03T17:40:00Z</dcterms:created>
  <dcterms:modified xsi:type="dcterms:W3CDTF">2015-11-07T01:30:00Z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